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64" w:rsidRDefault="00E93A6D" w:rsidP="00E02EA2">
      <w:pPr>
        <w:rPr>
          <w:rFonts w:ascii="Palatino Linotype" w:hAnsi="Palatino Linotype"/>
          <w:b/>
          <w:sz w:val="28"/>
        </w:rPr>
      </w:pPr>
      <w:r>
        <w:rPr>
          <w:noProof/>
          <w:sz w:val="32"/>
          <w:szCs w:val="32"/>
        </w:rPr>
        <w:drawing>
          <wp:anchor distT="0" distB="0" distL="114300" distR="114300" simplePos="0" relativeHeight="251658240" behindDoc="0" locked="0" layoutInCell="1" allowOverlap="1" wp14:anchorId="68AC7C0A" wp14:editId="3C1F7A4D">
            <wp:simplePos x="0" y="0"/>
            <wp:positionH relativeFrom="column">
              <wp:posOffset>2487930</wp:posOffset>
            </wp:positionH>
            <wp:positionV relativeFrom="paragraph">
              <wp:posOffset>82550</wp:posOffset>
            </wp:positionV>
            <wp:extent cx="1257300"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ediakw.com/2011/waste/images/stories/KU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730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EA2">
        <w:rPr>
          <w:rFonts w:ascii="Palatino Linotype" w:hAnsi="Palatino Linotype"/>
          <w:b/>
          <w:sz w:val="28"/>
        </w:rPr>
        <w:br w:type="textWrapping" w:clear="all"/>
      </w:r>
    </w:p>
    <w:p w:rsidR="00130B64" w:rsidRPr="005E505D" w:rsidRDefault="00130B64" w:rsidP="00130B64">
      <w:pPr>
        <w:tabs>
          <w:tab w:val="right" w:pos="9900"/>
        </w:tabs>
        <w:jc w:val="center"/>
        <w:rPr>
          <w:rFonts w:ascii="Palatino Linotype" w:hAnsi="Palatino Linotype"/>
          <w:sz w:val="22"/>
          <w:szCs w:val="22"/>
        </w:rPr>
      </w:pPr>
      <w:r w:rsidRPr="005E505D">
        <w:rPr>
          <w:rFonts w:ascii="Palatino Linotype" w:hAnsi="Palatino Linotype"/>
          <w:b/>
          <w:i/>
          <w:sz w:val="22"/>
          <w:szCs w:val="22"/>
        </w:rPr>
        <w:t>Kuwait University</w:t>
      </w:r>
    </w:p>
    <w:p w:rsidR="00130B64" w:rsidRDefault="00130B64" w:rsidP="00130B64">
      <w:pPr>
        <w:jc w:val="center"/>
        <w:rPr>
          <w:rFonts w:ascii="Palatino Linotype" w:hAnsi="Palatino Linotype"/>
          <w:b/>
          <w:i/>
          <w:sz w:val="22"/>
          <w:szCs w:val="22"/>
        </w:rPr>
      </w:pPr>
      <w:r w:rsidRPr="005E505D">
        <w:rPr>
          <w:rFonts w:ascii="Palatino Linotype" w:hAnsi="Palatino Linotype"/>
          <w:b/>
          <w:i/>
          <w:sz w:val="22"/>
          <w:szCs w:val="22"/>
        </w:rPr>
        <w:t>College of Business Administration</w:t>
      </w:r>
    </w:p>
    <w:p w:rsidR="00130B64" w:rsidRPr="00130B64" w:rsidRDefault="00130B64" w:rsidP="00130B64">
      <w:pPr>
        <w:jc w:val="center"/>
        <w:rPr>
          <w:rFonts w:ascii="Palatino Linotype" w:hAnsi="Palatino Linotype"/>
          <w:b/>
          <w:bCs/>
          <w:i/>
          <w:iCs/>
          <w:sz w:val="28"/>
        </w:rPr>
      </w:pPr>
      <w:r w:rsidRPr="00130B64">
        <w:rPr>
          <w:rFonts w:ascii="Palatino Linotype" w:hAnsi="Palatino Linotype"/>
          <w:b/>
          <w:bCs/>
          <w:i/>
          <w:iCs/>
          <w:sz w:val="22"/>
          <w:szCs w:val="22"/>
        </w:rPr>
        <w:t>Accounting Department</w:t>
      </w:r>
    </w:p>
    <w:p w:rsidR="00130B64" w:rsidRDefault="00130B64">
      <w:pPr>
        <w:jc w:val="center"/>
        <w:rPr>
          <w:rFonts w:ascii="Palatino Linotype" w:hAnsi="Palatino Linotype"/>
          <w:b/>
          <w:sz w:val="28"/>
        </w:rPr>
      </w:pPr>
    </w:p>
    <w:p w:rsidR="00130B64" w:rsidRDefault="00130B64">
      <w:pPr>
        <w:jc w:val="center"/>
        <w:rPr>
          <w:rFonts w:ascii="Palatino Linotype" w:hAnsi="Palatino Linotype"/>
          <w:b/>
          <w:sz w:val="28"/>
        </w:rPr>
      </w:pPr>
    </w:p>
    <w:p w:rsidR="00C14FD4" w:rsidRPr="005E505D" w:rsidRDefault="00C14FD4">
      <w:pPr>
        <w:jc w:val="center"/>
        <w:rPr>
          <w:rFonts w:ascii="Palatino Linotype" w:hAnsi="Palatino Linotype"/>
          <w:b/>
          <w:sz w:val="28"/>
        </w:rPr>
      </w:pPr>
      <w:r w:rsidRPr="005E505D">
        <w:rPr>
          <w:rFonts w:ascii="Palatino Linotype" w:hAnsi="Palatino Linotype"/>
          <w:b/>
          <w:sz w:val="28"/>
        </w:rPr>
        <w:t>Course Syllabus</w:t>
      </w:r>
    </w:p>
    <w:p w:rsidR="0063132B" w:rsidRDefault="0038263E" w:rsidP="00B37478">
      <w:pPr>
        <w:jc w:val="center"/>
        <w:rPr>
          <w:rFonts w:ascii="Palatino Linotype" w:hAnsi="Palatino Linotype"/>
          <w:b/>
          <w:sz w:val="28"/>
        </w:rPr>
      </w:pPr>
      <w:r w:rsidRPr="005E505D">
        <w:rPr>
          <w:rFonts w:ascii="Palatino Linotype" w:hAnsi="Palatino Linotype"/>
          <w:b/>
          <w:sz w:val="20"/>
          <w:szCs w:val="20"/>
        </w:rPr>
        <w:br/>
      </w:r>
      <w:r w:rsidR="00E93A6D">
        <w:rPr>
          <w:rFonts w:ascii="Palatino Linotype" w:hAnsi="Palatino Linotype"/>
          <w:b/>
          <w:sz w:val="28"/>
        </w:rPr>
        <w:t>ACCT</w:t>
      </w:r>
      <w:r w:rsidR="00E93A6D" w:rsidRPr="005E505D">
        <w:rPr>
          <w:rFonts w:ascii="Palatino Linotype" w:hAnsi="Palatino Linotype"/>
          <w:b/>
          <w:sz w:val="28"/>
        </w:rPr>
        <w:t xml:space="preserve"> </w:t>
      </w:r>
      <w:r w:rsidR="00B37478">
        <w:rPr>
          <w:rFonts w:ascii="Palatino Linotype" w:hAnsi="Palatino Linotype"/>
          <w:b/>
          <w:sz w:val="28"/>
        </w:rPr>
        <w:t>214</w:t>
      </w:r>
      <w:r w:rsidR="00E93A6D" w:rsidRPr="005E505D">
        <w:rPr>
          <w:rFonts w:ascii="Palatino Linotype" w:hAnsi="Palatino Linotype"/>
          <w:b/>
          <w:sz w:val="28"/>
        </w:rPr>
        <w:t xml:space="preserve">:  </w:t>
      </w:r>
      <w:r w:rsidR="0063132B" w:rsidRPr="0063132B">
        <w:rPr>
          <w:rFonts w:ascii="Palatino Linotype" w:hAnsi="Palatino Linotype"/>
          <w:b/>
          <w:sz w:val="28"/>
        </w:rPr>
        <w:t xml:space="preserve">Managerial Accounting </w:t>
      </w:r>
    </w:p>
    <w:p w:rsidR="00130B64" w:rsidRDefault="009619BC" w:rsidP="00070774">
      <w:pPr>
        <w:jc w:val="center"/>
        <w:rPr>
          <w:rFonts w:ascii="Palatino Linotype" w:hAnsi="Palatino Linotype"/>
          <w:b/>
          <w:sz w:val="28"/>
        </w:rPr>
      </w:pPr>
      <w:r>
        <w:rPr>
          <w:rFonts w:ascii="Palatino Linotype" w:hAnsi="Palatino Linotype"/>
          <w:b/>
          <w:sz w:val="28"/>
        </w:rPr>
        <w:t>Spring</w:t>
      </w:r>
      <w:r w:rsidR="00687B16">
        <w:rPr>
          <w:rFonts w:ascii="Palatino Linotype" w:hAnsi="Palatino Linotype"/>
          <w:b/>
          <w:sz w:val="28"/>
        </w:rPr>
        <w:t xml:space="preserve"> </w:t>
      </w:r>
      <w:r w:rsidR="00070774">
        <w:rPr>
          <w:rFonts w:ascii="Palatino Linotype" w:hAnsi="Palatino Linotype"/>
          <w:b/>
          <w:sz w:val="28"/>
        </w:rPr>
        <w:t>2020</w:t>
      </w:r>
    </w:p>
    <w:p w:rsidR="006C27BE" w:rsidRDefault="006C27BE" w:rsidP="00D92359">
      <w:pPr>
        <w:jc w:val="center"/>
        <w:rPr>
          <w:rFonts w:ascii="Palatino Linotype" w:hAnsi="Palatino Linotype"/>
          <w:b/>
          <w:sz w:val="28"/>
        </w:rPr>
      </w:pPr>
    </w:p>
    <w:p w:rsidR="005D07BA" w:rsidRPr="005E505D" w:rsidRDefault="005D07BA" w:rsidP="00D92359">
      <w:pPr>
        <w:jc w:val="center"/>
        <w:rPr>
          <w:rFonts w:ascii="Palatino Linotype" w:hAnsi="Palatino Linotype"/>
          <w:b/>
          <w:sz w:val="28"/>
        </w:rPr>
      </w:pPr>
    </w:p>
    <w:p w:rsidR="005D07BA" w:rsidRPr="001C15EC" w:rsidRDefault="005D07BA" w:rsidP="005D07BA">
      <w:pPr>
        <w:jc w:val="center"/>
        <w:rPr>
          <w:rFonts w:ascii="Palatino Linotype" w:hAnsi="Palatino Linotype"/>
          <w:sz w:val="32"/>
          <w:szCs w:val="32"/>
        </w:rPr>
      </w:pPr>
      <w:r w:rsidRPr="001C15EC">
        <w:rPr>
          <w:rFonts w:ascii="Palatino Linotype" w:hAnsi="Palatino Linotype"/>
          <w:sz w:val="32"/>
          <w:szCs w:val="32"/>
        </w:rPr>
        <w:t xml:space="preserve">Dr. Abdullah </w:t>
      </w:r>
      <w:proofErr w:type="spellStart"/>
      <w:r w:rsidRPr="001C15EC">
        <w:rPr>
          <w:rFonts w:ascii="Palatino Linotype" w:hAnsi="Palatino Linotype"/>
          <w:sz w:val="32"/>
          <w:szCs w:val="32"/>
        </w:rPr>
        <w:t>Alawadhi</w:t>
      </w:r>
      <w:proofErr w:type="spellEnd"/>
    </w:p>
    <w:p w:rsidR="005D07BA" w:rsidRPr="001C15EC" w:rsidRDefault="005D07BA" w:rsidP="005D07BA">
      <w:pPr>
        <w:jc w:val="center"/>
        <w:rPr>
          <w:rFonts w:ascii="Palatino Linotype" w:hAnsi="Palatino Linotype"/>
          <w:sz w:val="32"/>
          <w:szCs w:val="32"/>
        </w:rPr>
      </w:pPr>
      <w:r w:rsidRPr="001C15EC">
        <w:rPr>
          <w:rFonts w:ascii="Palatino Linotype" w:hAnsi="Palatino Linotype"/>
          <w:b/>
          <w:bCs/>
          <w:sz w:val="32"/>
          <w:szCs w:val="32"/>
        </w:rPr>
        <w:t>Email</w:t>
      </w:r>
      <w:r w:rsidRPr="001C15EC">
        <w:rPr>
          <w:rFonts w:ascii="Palatino Linotype" w:hAnsi="Palatino Linotype"/>
          <w:sz w:val="32"/>
          <w:szCs w:val="32"/>
        </w:rPr>
        <w:t>: a.alawadhi@cba.edu.kw</w:t>
      </w:r>
    </w:p>
    <w:p w:rsidR="00C14FD4" w:rsidRDefault="005D07BA" w:rsidP="005D07BA">
      <w:pPr>
        <w:jc w:val="center"/>
        <w:rPr>
          <w:rFonts w:ascii="Palatino Linotype" w:hAnsi="Palatino Linotype"/>
          <w:sz w:val="32"/>
          <w:szCs w:val="32"/>
        </w:rPr>
      </w:pPr>
      <w:r w:rsidRPr="001C15EC">
        <w:rPr>
          <w:rFonts w:ascii="Palatino Linotype" w:hAnsi="Palatino Linotype"/>
          <w:b/>
          <w:bCs/>
          <w:sz w:val="32"/>
          <w:szCs w:val="32"/>
        </w:rPr>
        <w:t>Twitter</w:t>
      </w:r>
      <w:r w:rsidRPr="001C15EC">
        <w:rPr>
          <w:rFonts w:ascii="Palatino Linotype" w:hAnsi="Palatino Linotype"/>
          <w:sz w:val="32"/>
          <w:szCs w:val="32"/>
        </w:rPr>
        <w:t>: @mas2rs</w:t>
      </w:r>
    </w:p>
    <w:p w:rsidR="001136CC" w:rsidRDefault="001136CC" w:rsidP="005D07BA">
      <w:pPr>
        <w:jc w:val="center"/>
        <w:rPr>
          <w:rFonts w:ascii="Palatino Linotype" w:hAnsi="Palatino Linotype"/>
          <w:sz w:val="32"/>
          <w:szCs w:val="32"/>
        </w:rPr>
      </w:pPr>
      <w:proofErr w:type="spellStart"/>
      <w:proofErr w:type="gramStart"/>
      <w:r w:rsidRPr="001136CC">
        <w:rPr>
          <w:rFonts w:ascii="Palatino Linotype" w:hAnsi="Palatino Linotype"/>
          <w:b/>
          <w:bCs/>
          <w:sz w:val="32"/>
          <w:szCs w:val="32"/>
        </w:rPr>
        <w:t>myU</w:t>
      </w:r>
      <w:proofErr w:type="spellEnd"/>
      <w:proofErr w:type="gramEnd"/>
      <w:r>
        <w:rPr>
          <w:rFonts w:ascii="Palatino Linotype" w:hAnsi="Palatino Linotype"/>
          <w:sz w:val="32"/>
          <w:szCs w:val="32"/>
        </w:rPr>
        <w:t>: mas2rs</w:t>
      </w:r>
    </w:p>
    <w:p w:rsidR="00B505D9" w:rsidRPr="00B505D9" w:rsidRDefault="00B505D9" w:rsidP="005D07BA">
      <w:pPr>
        <w:jc w:val="center"/>
        <w:rPr>
          <w:rFonts w:ascii="Palatino Linotype" w:hAnsi="Palatino Linotype"/>
          <w:sz w:val="32"/>
          <w:szCs w:val="32"/>
        </w:rPr>
      </w:pPr>
      <w:r>
        <w:rPr>
          <w:rFonts w:ascii="Palatino Linotype" w:hAnsi="Palatino Linotype"/>
          <w:b/>
          <w:sz w:val="32"/>
          <w:szCs w:val="32"/>
        </w:rPr>
        <w:t xml:space="preserve">Website: </w:t>
      </w:r>
      <w:r>
        <w:rPr>
          <w:rFonts w:ascii="Palatino Linotype" w:hAnsi="Palatino Linotype"/>
          <w:sz w:val="32"/>
          <w:szCs w:val="32"/>
        </w:rPr>
        <w:t>www.aalawadhi.com</w:t>
      </w:r>
    </w:p>
    <w:p w:rsidR="005D07BA" w:rsidRDefault="005D07BA" w:rsidP="005D07BA">
      <w:pPr>
        <w:jc w:val="center"/>
        <w:rPr>
          <w:rFonts w:ascii="Palatino Linotype" w:hAnsi="Palatino Linotype"/>
        </w:rPr>
      </w:pPr>
    </w:p>
    <w:p w:rsidR="00B505D9" w:rsidRDefault="00B505D9" w:rsidP="005D07BA">
      <w:pPr>
        <w:jc w:val="center"/>
        <w:rPr>
          <w:rFonts w:ascii="Palatino Linotype" w:hAnsi="Palatino Linotype"/>
        </w:rPr>
      </w:pPr>
    </w:p>
    <w:p w:rsidR="005B6956" w:rsidRPr="005E505D" w:rsidRDefault="005D07BA" w:rsidP="002D72C5">
      <w:pPr>
        <w:jc w:val="center"/>
        <w:rPr>
          <w:rFonts w:ascii="Palatino Linotype" w:hAnsi="Palatino Linotype"/>
        </w:rPr>
      </w:pPr>
      <w:r>
        <w:rPr>
          <w:rFonts w:ascii="Palatino Linotype" w:hAnsi="Palatino Linotype"/>
          <w:b/>
          <w:bCs/>
        </w:rPr>
        <w:t>Cl</w:t>
      </w:r>
      <w:r w:rsidR="005B6956" w:rsidRPr="00130B64">
        <w:rPr>
          <w:rFonts w:ascii="Palatino Linotype" w:hAnsi="Palatino Linotype"/>
          <w:b/>
          <w:bCs/>
        </w:rPr>
        <w:t>ass hours</w:t>
      </w:r>
      <w:r w:rsidR="005B6956" w:rsidRPr="005E505D">
        <w:rPr>
          <w:rFonts w:ascii="Palatino Linotype" w:hAnsi="Palatino Linotype"/>
        </w:rPr>
        <w:t xml:space="preserve">: </w:t>
      </w:r>
      <w:proofErr w:type="spellStart"/>
      <w:r w:rsidR="002D72C5">
        <w:rPr>
          <w:rFonts w:ascii="Palatino Linotype" w:hAnsi="Palatino Linotype"/>
        </w:rPr>
        <w:t>Sundday</w:t>
      </w:r>
      <w:proofErr w:type="spellEnd"/>
      <w:r w:rsidR="00130B64">
        <w:rPr>
          <w:rFonts w:ascii="Palatino Linotype" w:hAnsi="Palatino Linotype"/>
        </w:rPr>
        <w:t xml:space="preserve"> </w:t>
      </w:r>
      <w:r w:rsidR="002D72C5">
        <w:rPr>
          <w:rFonts w:ascii="Palatino Linotype" w:hAnsi="Palatino Linotype"/>
        </w:rPr>
        <w:t>–</w:t>
      </w:r>
      <w:r w:rsidR="00130B64">
        <w:rPr>
          <w:rFonts w:ascii="Palatino Linotype" w:hAnsi="Palatino Linotype"/>
        </w:rPr>
        <w:t xml:space="preserve"> </w:t>
      </w:r>
      <w:r w:rsidR="002D72C5">
        <w:rPr>
          <w:rFonts w:ascii="Palatino Linotype" w:hAnsi="Palatino Linotype"/>
        </w:rPr>
        <w:t>Tuesday - Thursday</w:t>
      </w:r>
      <w:r w:rsidR="00687B16">
        <w:rPr>
          <w:rFonts w:ascii="Palatino Linotype" w:hAnsi="Palatino Linotype"/>
        </w:rPr>
        <w:t xml:space="preserve"> (</w:t>
      </w:r>
      <w:r w:rsidR="002D72C5">
        <w:rPr>
          <w:rFonts w:ascii="Palatino Linotype" w:hAnsi="Palatino Linotype"/>
        </w:rPr>
        <w:t>S-T-T</w:t>
      </w:r>
      <w:r w:rsidR="00130B64">
        <w:rPr>
          <w:rFonts w:ascii="Palatino Linotype" w:hAnsi="Palatino Linotype"/>
        </w:rPr>
        <w:t>)</w:t>
      </w:r>
    </w:p>
    <w:p w:rsidR="00E93A6D" w:rsidRDefault="00E93A6D" w:rsidP="00070774">
      <w:pPr>
        <w:jc w:val="center"/>
        <w:rPr>
          <w:rFonts w:ascii="Palatino Linotype" w:hAnsi="Palatino Linotype"/>
        </w:rPr>
      </w:pPr>
      <w:r w:rsidRPr="00130B64">
        <w:rPr>
          <w:rFonts w:ascii="Palatino Linotype" w:hAnsi="Palatino Linotype"/>
          <w:b/>
          <w:bCs/>
        </w:rPr>
        <w:t>From</w:t>
      </w:r>
      <w:r>
        <w:rPr>
          <w:rFonts w:ascii="Palatino Linotype" w:hAnsi="Palatino Linotype"/>
          <w:b/>
          <w:bCs/>
        </w:rPr>
        <w:t>:</w:t>
      </w:r>
      <w:r>
        <w:rPr>
          <w:rFonts w:ascii="Palatino Linotype" w:hAnsi="Palatino Linotype"/>
        </w:rPr>
        <w:t xml:space="preserve"> </w:t>
      </w:r>
      <w:r w:rsidR="00450D80">
        <w:rPr>
          <w:rFonts w:ascii="Palatino Linotype" w:hAnsi="Palatino Linotype"/>
        </w:rPr>
        <w:t xml:space="preserve">  </w:t>
      </w:r>
      <w:r w:rsidR="002D72C5">
        <w:rPr>
          <w:rFonts w:ascii="Palatino Linotype" w:hAnsi="Palatino Linotype"/>
        </w:rPr>
        <w:t>11:00am</w:t>
      </w:r>
      <w:r w:rsidR="00687B16">
        <w:rPr>
          <w:rFonts w:ascii="Palatino Linotype" w:hAnsi="Palatino Linotype"/>
        </w:rPr>
        <w:t xml:space="preserve"> to </w:t>
      </w:r>
      <w:r w:rsidR="002D72C5">
        <w:rPr>
          <w:rFonts w:ascii="Palatino Linotype" w:hAnsi="Palatino Linotype"/>
        </w:rPr>
        <w:t>11:50</w:t>
      </w:r>
      <w:r>
        <w:rPr>
          <w:rFonts w:ascii="Palatino Linotype" w:hAnsi="Palatino Linotype"/>
        </w:rPr>
        <w:t>am</w:t>
      </w:r>
      <w:r w:rsidR="00450D80">
        <w:rPr>
          <w:rFonts w:ascii="Palatino Linotype" w:hAnsi="Palatino Linotype"/>
        </w:rPr>
        <w:t xml:space="preserve"> (</w:t>
      </w:r>
      <w:r w:rsidR="00070774">
        <w:rPr>
          <w:rFonts w:ascii="Palatino Linotype" w:hAnsi="Palatino Linotype"/>
        </w:rPr>
        <w:t>51</w:t>
      </w:r>
      <w:r w:rsidR="00450D80">
        <w:rPr>
          <w:rFonts w:ascii="Palatino Linotype" w:hAnsi="Palatino Linotype"/>
        </w:rPr>
        <w:t>)</w:t>
      </w:r>
    </w:p>
    <w:p w:rsidR="00450D80" w:rsidRDefault="00450D80" w:rsidP="00070774">
      <w:pPr>
        <w:jc w:val="center"/>
        <w:rPr>
          <w:rFonts w:ascii="Palatino Linotype" w:hAnsi="Palatino Linotype"/>
        </w:rPr>
      </w:pPr>
      <w:r>
        <w:rPr>
          <w:rFonts w:ascii="Palatino Linotype" w:hAnsi="Palatino Linotype"/>
        </w:rPr>
        <w:t xml:space="preserve">             </w:t>
      </w:r>
      <w:r w:rsidR="00070774">
        <w:rPr>
          <w:rFonts w:ascii="Palatino Linotype" w:hAnsi="Palatino Linotype"/>
        </w:rPr>
        <w:t>12</w:t>
      </w:r>
      <w:r>
        <w:rPr>
          <w:rFonts w:ascii="Palatino Linotype" w:hAnsi="Palatino Linotype"/>
        </w:rPr>
        <w:t>:00</w:t>
      </w:r>
      <w:r w:rsidR="00070774">
        <w:rPr>
          <w:rFonts w:ascii="Palatino Linotype" w:hAnsi="Palatino Linotype"/>
        </w:rPr>
        <w:t>p</w:t>
      </w:r>
      <w:r>
        <w:rPr>
          <w:rFonts w:ascii="Palatino Linotype" w:hAnsi="Palatino Linotype"/>
        </w:rPr>
        <w:t>m to 12:</w:t>
      </w:r>
      <w:r w:rsidR="00070774">
        <w:rPr>
          <w:rFonts w:ascii="Palatino Linotype" w:hAnsi="Palatino Linotype"/>
        </w:rPr>
        <w:t>50</w:t>
      </w:r>
      <w:r>
        <w:rPr>
          <w:rFonts w:ascii="Palatino Linotype" w:hAnsi="Palatino Linotype"/>
        </w:rPr>
        <w:t>pm (</w:t>
      </w:r>
      <w:r w:rsidR="00070774">
        <w:rPr>
          <w:rFonts w:ascii="Palatino Linotype" w:hAnsi="Palatino Linotype"/>
        </w:rPr>
        <w:t>01</w:t>
      </w:r>
      <w:r>
        <w:rPr>
          <w:rFonts w:ascii="Palatino Linotype" w:hAnsi="Palatino Linotype"/>
        </w:rPr>
        <w:t>)</w:t>
      </w:r>
    </w:p>
    <w:p w:rsidR="00450D80" w:rsidRDefault="00450D80" w:rsidP="00070774">
      <w:pPr>
        <w:jc w:val="center"/>
        <w:rPr>
          <w:rFonts w:ascii="Palatino Linotype" w:hAnsi="Palatino Linotype"/>
        </w:rPr>
      </w:pPr>
      <w:r w:rsidRPr="00450D80">
        <w:rPr>
          <w:rFonts w:ascii="Palatino Linotype" w:hAnsi="Palatino Linotype"/>
          <w:b/>
          <w:bCs/>
        </w:rPr>
        <w:t>Room</w:t>
      </w:r>
      <w:r>
        <w:rPr>
          <w:rFonts w:ascii="Palatino Linotype" w:hAnsi="Palatino Linotype"/>
        </w:rPr>
        <w:t xml:space="preserve">: </w:t>
      </w:r>
      <w:r w:rsidR="00070774">
        <w:rPr>
          <w:rFonts w:ascii="Palatino Linotype" w:hAnsi="Palatino Linotype"/>
        </w:rPr>
        <w:t>1021 C2</w:t>
      </w:r>
    </w:p>
    <w:p w:rsidR="00852092" w:rsidRDefault="0001176A" w:rsidP="00070774">
      <w:pPr>
        <w:jc w:val="center"/>
        <w:rPr>
          <w:rFonts w:ascii="Palatino Linotype" w:hAnsi="Palatino Linotype"/>
        </w:rPr>
      </w:pPr>
      <w:r w:rsidRPr="00130B64">
        <w:rPr>
          <w:rFonts w:ascii="Palatino Linotype" w:hAnsi="Palatino Linotype"/>
          <w:b/>
          <w:bCs/>
        </w:rPr>
        <w:t>Office Hours:</w:t>
      </w:r>
      <w:r w:rsidRPr="005E505D">
        <w:rPr>
          <w:rFonts w:ascii="Palatino Linotype" w:hAnsi="Palatino Linotype"/>
        </w:rPr>
        <w:t xml:space="preserve"> </w:t>
      </w:r>
      <w:r w:rsidR="00687B16">
        <w:rPr>
          <w:rFonts w:ascii="Palatino Linotype" w:hAnsi="Palatino Linotype"/>
        </w:rPr>
        <w:t>1:</w:t>
      </w:r>
      <w:r w:rsidR="00070774">
        <w:rPr>
          <w:rFonts w:ascii="Palatino Linotype" w:hAnsi="Palatino Linotype"/>
        </w:rPr>
        <w:t>0</w:t>
      </w:r>
      <w:r w:rsidR="00687B16">
        <w:rPr>
          <w:rFonts w:ascii="Palatino Linotype" w:hAnsi="Palatino Linotype"/>
        </w:rPr>
        <w:t>0pm – 2:00pm (</w:t>
      </w:r>
      <w:r w:rsidR="00070774">
        <w:rPr>
          <w:rFonts w:ascii="Palatino Linotype" w:hAnsi="Palatino Linotype"/>
        </w:rPr>
        <w:t>S-T-T</w:t>
      </w:r>
      <w:r w:rsidR="00130B64">
        <w:rPr>
          <w:rFonts w:ascii="Palatino Linotype" w:hAnsi="Palatino Linotype"/>
        </w:rPr>
        <w:t>) or b</w:t>
      </w:r>
      <w:r w:rsidR="00852092">
        <w:rPr>
          <w:rFonts w:ascii="Palatino Linotype" w:hAnsi="Palatino Linotype"/>
        </w:rPr>
        <w:t>y appointment</w:t>
      </w:r>
    </w:p>
    <w:p w:rsidR="005D07BA" w:rsidRDefault="005D07BA" w:rsidP="005D07BA">
      <w:pPr>
        <w:jc w:val="center"/>
        <w:rPr>
          <w:rFonts w:ascii="Palatino Linotype" w:hAnsi="Palatino Linotype"/>
        </w:rPr>
      </w:pPr>
    </w:p>
    <w:p w:rsidR="00E02EA2" w:rsidRDefault="00E02EA2" w:rsidP="005D07BA">
      <w:pPr>
        <w:jc w:val="center"/>
        <w:rPr>
          <w:rFonts w:ascii="Palatino Linotype" w:hAnsi="Palatino Linotype"/>
        </w:rPr>
      </w:pPr>
    </w:p>
    <w:p w:rsidR="00E02EA2" w:rsidRPr="00B02EC4" w:rsidRDefault="00E02EA2" w:rsidP="00E02EA2">
      <w:pPr>
        <w:jc w:val="center"/>
        <w:rPr>
          <w:rFonts w:ascii="Palatino Linotype" w:hAnsi="Palatino Linotype" w:cstheme="majorBidi"/>
          <w:b/>
          <w:bCs/>
        </w:rPr>
      </w:pPr>
      <w:r w:rsidRPr="00B02EC4">
        <w:rPr>
          <w:rFonts w:ascii="Palatino Linotype" w:hAnsi="Palatino Linotype" w:cstheme="majorBidi"/>
          <w:b/>
          <w:bCs/>
        </w:rPr>
        <w:t>CBA Vision:</w:t>
      </w:r>
    </w:p>
    <w:p w:rsidR="00E02EA2" w:rsidRPr="000166B9" w:rsidRDefault="00E02EA2" w:rsidP="00E02EA2">
      <w:pPr>
        <w:jc w:val="center"/>
        <w:rPr>
          <w:rFonts w:asciiTheme="majorBidi" w:hAnsiTheme="majorBidi" w:cstheme="majorBidi"/>
          <w:i/>
          <w:iCs/>
        </w:rPr>
      </w:pPr>
      <w:r w:rsidRPr="000166B9">
        <w:rPr>
          <w:rFonts w:asciiTheme="majorBidi" w:hAnsiTheme="majorBidi" w:cstheme="majorBidi"/>
          <w:i/>
          <w:iCs/>
        </w:rPr>
        <w:t>To be the leading provider of quality business education in the region.</w:t>
      </w:r>
    </w:p>
    <w:p w:rsidR="00E02EA2" w:rsidRPr="00B02EC4" w:rsidRDefault="00E02EA2" w:rsidP="00E02EA2">
      <w:pPr>
        <w:jc w:val="center"/>
        <w:rPr>
          <w:rFonts w:asciiTheme="majorBidi" w:hAnsiTheme="majorBidi" w:cstheme="majorBidi"/>
        </w:rPr>
      </w:pPr>
    </w:p>
    <w:p w:rsidR="00E02EA2" w:rsidRPr="00B02EC4" w:rsidRDefault="00E02EA2" w:rsidP="00E02EA2">
      <w:pPr>
        <w:jc w:val="center"/>
        <w:rPr>
          <w:rFonts w:ascii="Palatino Linotype" w:hAnsi="Palatino Linotype" w:cstheme="majorBidi"/>
          <w:b/>
          <w:bCs/>
        </w:rPr>
      </w:pPr>
      <w:r w:rsidRPr="00B02EC4">
        <w:rPr>
          <w:rFonts w:ascii="Palatino Linotype" w:hAnsi="Palatino Linotype" w:cstheme="majorBidi"/>
          <w:b/>
          <w:bCs/>
        </w:rPr>
        <w:t>CBA Mission:</w:t>
      </w:r>
    </w:p>
    <w:p w:rsidR="00E02EA2" w:rsidRPr="000166B9" w:rsidRDefault="00E02EA2" w:rsidP="00E02EA2">
      <w:pPr>
        <w:jc w:val="center"/>
        <w:rPr>
          <w:rFonts w:ascii="Palatino Linotype" w:hAnsi="Palatino Linotype"/>
          <w:i/>
          <w:iCs/>
        </w:rPr>
      </w:pPr>
      <w:r w:rsidRPr="000166B9">
        <w:rPr>
          <w:rFonts w:asciiTheme="majorBidi" w:hAnsiTheme="majorBidi" w:cstheme="majorBidi"/>
          <w:i/>
          <w:iCs/>
        </w:rPr>
        <w:t>As part of Kuwait University, the leading national institution of higher education, the College of Business Administration is committed to providing quality business education, engaging in research and community services to contribute to the socio-economic development of the country</w:t>
      </w:r>
      <w:r w:rsidRPr="000166B9">
        <w:rPr>
          <w:rFonts w:ascii="Palatino Linotype" w:hAnsi="Palatino Linotype"/>
          <w:i/>
          <w:iCs/>
        </w:rPr>
        <w:t>.</w:t>
      </w:r>
    </w:p>
    <w:p w:rsidR="00E02EA2" w:rsidRDefault="00E02EA2" w:rsidP="005D07BA">
      <w:pPr>
        <w:jc w:val="center"/>
        <w:rPr>
          <w:rFonts w:ascii="Palatino Linotype" w:hAnsi="Palatino Linotype"/>
        </w:rPr>
      </w:pPr>
    </w:p>
    <w:p w:rsidR="00E02EA2" w:rsidRDefault="00E02EA2" w:rsidP="00E02EA2">
      <w:pPr>
        <w:pStyle w:val="Heading1"/>
        <w:spacing w:after="60" w:line="360" w:lineRule="auto"/>
        <w:rPr>
          <w:rFonts w:ascii="Palatino Linotype" w:hAnsi="Palatino Linotype"/>
          <w:sz w:val="28"/>
          <w:szCs w:val="28"/>
        </w:rPr>
      </w:pPr>
    </w:p>
    <w:p w:rsidR="00C14FD4" w:rsidRPr="00E02EA2" w:rsidRDefault="00C14FD4" w:rsidP="00E02EA2">
      <w:pPr>
        <w:pStyle w:val="Heading1"/>
        <w:spacing w:after="60" w:line="360" w:lineRule="auto"/>
        <w:rPr>
          <w:rFonts w:ascii="Palatino Linotype" w:hAnsi="Palatino Linotype"/>
          <w:sz w:val="28"/>
          <w:szCs w:val="28"/>
          <w:u w:val="single"/>
        </w:rPr>
      </w:pPr>
      <w:r w:rsidRPr="00E02EA2">
        <w:rPr>
          <w:rFonts w:ascii="Palatino Linotype" w:hAnsi="Palatino Linotype"/>
          <w:sz w:val="28"/>
          <w:szCs w:val="28"/>
          <w:u w:val="single"/>
        </w:rPr>
        <w:t>Course Description</w:t>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p>
    <w:p w:rsidR="002D72C5" w:rsidRPr="00174F45" w:rsidRDefault="002D72C5" w:rsidP="00E02EA2">
      <w:pPr>
        <w:tabs>
          <w:tab w:val="left" w:pos="1530"/>
          <w:tab w:val="left" w:pos="3060"/>
          <w:tab w:val="left" w:pos="5310"/>
        </w:tabs>
        <w:spacing w:line="276" w:lineRule="auto"/>
        <w:contextualSpacing/>
        <w:jc w:val="both"/>
      </w:pPr>
      <w:r w:rsidRPr="006A5895">
        <w:rPr>
          <w:lang w:bidi="ar-KW"/>
        </w:rPr>
        <w:t>This is an introductory course which introduces a framework of cost and managerial accounting that emphasizes the role of accounting information for managerial purposes. The aim is to introduce a framework of cost and managerial accounting that emphasizes the role of accounting information management proposes. Since it is a “Core” course for all college students it covers basic methods of cost measurement and reporting the relevant information for planning, control, and decision making. It is also concerned with costing systems within the recent technological environment.</w:t>
      </w:r>
      <w:r w:rsidRPr="00302E40">
        <w:rPr>
          <w:rFonts w:cs="Verdana"/>
        </w:rPr>
        <w:t xml:space="preserve">   </w:t>
      </w:r>
    </w:p>
    <w:p w:rsidR="00E02EA2" w:rsidRDefault="00E02EA2" w:rsidP="00E02EA2">
      <w:pPr>
        <w:pStyle w:val="Heading1"/>
        <w:spacing w:line="276" w:lineRule="auto"/>
        <w:contextualSpacing/>
        <w:rPr>
          <w:rFonts w:ascii="Palatino Linotype" w:hAnsi="Palatino Linotype"/>
          <w:sz w:val="28"/>
          <w:szCs w:val="28"/>
        </w:rPr>
      </w:pPr>
    </w:p>
    <w:p w:rsidR="00C14FD4" w:rsidRPr="00E02EA2" w:rsidRDefault="00C14FD4" w:rsidP="00E02EA2">
      <w:pPr>
        <w:pStyle w:val="Heading1"/>
        <w:spacing w:line="276" w:lineRule="auto"/>
        <w:contextualSpacing/>
        <w:rPr>
          <w:rFonts w:ascii="Palatino Linotype" w:hAnsi="Palatino Linotype"/>
          <w:sz w:val="28"/>
          <w:szCs w:val="28"/>
          <w:u w:val="single"/>
        </w:rPr>
      </w:pPr>
      <w:r w:rsidRPr="00E02EA2">
        <w:rPr>
          <w:rFonts w:ascii="Palatino Linotype" w:hAnsi="Palatino Linotype"/>
          <w:sz w:val="28"/>
          <w:szCs w:val="28"/>
          <w:u w:val="single"/>
        </w:rPr>
        <w:t>Course Objective</w:t>
      </w:r>
      <w:r w:rsidR="00865F41" w:rsidRPr="00E02EA2">
        <w:rPr>
          <w:rFonts w:ascii="Palatino Linotype" w:hAnsi="Palatino Linotype"/>
          <w:sz w:val="28"/>
          <w:szCs w:val="28"/>
          <w:u w:val="single"/>
        </w:rPr>
        <w:t>s</w:t>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p>
    <w:p w:rsidR="002D72C5" w:rsidRPr="002D72C5" w:rsidRDefault="002D72C5" w:rsidP="00E02EA2">
      <w:pPr>
        <w:spacing w:line="276" w:lineRule="auto"/>
        <w:contextualSpacing/>
      </w:pPr>
      <w:r w:rsidRPr="002D72C5">
        <w:t>The learning outcomes for this course, listed below, relate to the learning goals of the College of Business Administration Undergraduate Program, which can be found in the appendix at the end of this syllabus. The numbers in parenthesis indicate to which specific learning goal the outcome relates.</w:t>
      </w:r>
    </w:p>
    <w:p w:rsidR="002D72C5" w:rsidRPr="002D72C5" w:rsidRDefault="002D72C5" w:rsidP="00E02EA2">
      <w:pPr>
        <w:spacing w:line="276" w:lineRule="auto"/>
        <w:contextualSpacing/>
      </w:pPr>
    </w:p>
    <w:p w:rsidR="002D72C5" w:rsidRPr="002D72C5" w:rsidRDefault="002D72C5" w:rsidP="00E02EA2">
      <w:pPr>
        <w:spacing w:line="276" w:lineRule="auto"/>
        <w:contextualSpacing/>
      </w:pPr>
      <w:r w:rsidRPr="002D72C5">
        <w:t>After completing this course, the students should achieve the following goals:</w:t>
      </w:r>
    </w:p>
    <w:p w:rsidR="002D72C5" w:rsidRPr="002D72C5" w:rsidRDefault="002D72C5" w:rsidP="00E02EA2">
      <w:pPr>
        <w:numPr>
          <w:ilvl w:val="0"/>
          <w:numId w:val="25"/>
        </w:numPr>
        <w:spacing w:line="276" w:lineRule="auto"/>
        <w:contextualSpacing/>
      </w:pPr>
      <w:r w:rsidRPr="002D72C5">
        <w:t xml:space="preserve"> Coverage of an Overview of Managerial Accounting including objectives of managerial accounting compared to financial accounting. (LO5).</w:t>
      </w:r>
    </w:p>
    <w:p w:rsidR="002D72C5" w:rsidRPr="002D72C5" w:rsidRDefault="002D72C5" w:rsidP="00E02EA2">
      <w:pPr>
        <w:numPr>
          <w:ilvl w:val="0"/>
          <w:numId w:val="25"/>
        </w:numPr>
        <w:spacing w:line="276" w:lineRule="auto"/>
        <w:contextualSpacing/>
      </w:pPr>
      <w:r w:rsidRPr="002D72C5">
        <w:t>Understanding of basic cost terms and concepts along with the importance of     identifying cost drivers and the economic concept of cost. (LO2 &amp; 5)</w:t>
      </w:r>
    </w:p>
    <w:p w:rsidR="002D72C5" w:rsidRPr="002D72C5" w:rsidRDefault="002D72C5" w:rsidP="00E02EA2">
      <w:pPr>
        <w:numPr>
          <w:ilvl w:val="0"/>
          <w:numId w:val="25"/>
        </w:numPr>
        <w:spacing w:line="276" w:lineRule="auto"/>
        <w:contextualSpacing/>
      </w:pPr>
      <w:r w:rsidRPr="002D72C5">
        <w:t>Understanding the cost behaviors and the several techniques used for cost estimations: accounts classification, high-low method, regression analysis. (LO 2 &amp; 5)</w:t>
      </w:r>
    </w:p>
    <w:p w:rsidR="002D72C5" w:rsidRPr="002D72C5" w:rsidRDefault="002D72C5" w:rsidP="00E02EA2">
      <w:pPr>
        <w:numPr>
          <w:ilvl w:val="0"/>
          <w:numId w:val="25"/>
        </w:numPr>
        <w:spacing w:line="276" w:lineRule="auto"/>
        <w:contextualSpacing/>
      </w:pPr>
      <w:r w:rsidRPr="002D72C5">
        <w:t>Understanding of the role of cost-volume-profit analysis in managerial accounting; application in the case of a single- product and multiple -products firms. (LO2 &amp;5)</w:t>
      </w:r>
    </w:p>
    <w:p w:rsidR="002D72C5" w:rsidRPr="002D72C5" w:rsidRDefault="002D72C5" w:rsidP="00E02EA2">
      <w:pPr>
        <w:numPr>
          <w:ilvl w:val="0"/>
          <w:numId w:val="25"/>
        </w:numPr>
        <w:spacing w:line="276" w:lineRule="auto"/>
        <w:contextualSpacing/>
      </w:pPr>
      <w:r w:rsidRPr="002D72C5">
        <w:t>Measurement of product cost under variable and absorption costing systems and its impact upon income measurement. (LO2 &amp;5)</w:t>
      </w:r>
    </w:p>
    <w:p w:rsidR="002D72C5" w:rsidRPr="002D72C5" w:rsidRDefault="002D72C5" w:rsidP="00E02EA2">
      <w:pPr>
        <w:numPr>
          <w:ilvl w:val="0"/>
          <w:numId w:val="25"/>
        </w:numPr>
        <w:spacing w:line="276" w:lineRule="auto"/>
        <w:contextualSpacing/>
      </w:pPr>
      <w:r w:rsidRPr="002D72C5">
        <w:t>Understanding the process of preparing the Master Budget. (LO2 &amp;5)</w:t>
      </w:r>
    </w:p>
    <w:p w:rsidR="002D72C5" w:rsidRPr="002D72C5" w:rsidRDefault="002D72C5" w:rsidP="00E02EA2">
      <w:pPr>
        <w:numPr>
          <w:ilvl w:val="0"/>
          <w:numId w:val="25"/>
        </w:numPr>
        <w:spacing w:line="276" w:lineRule="auto"/>
        <w:contextualSpacing/>
      </w:pPr>
      <w:r w:rsidRPr="002D72C5">
        <w:t>Introducing standard cost and performance measurement; variance analysis of prime costs (Materials and labor). (LO2 &amp;5)</w:t>
      </w:r>
    </w:p>
    <w:p w:rsidR="002D72C5" w:rsidRPr="002D72C5" w:rsidRDefault="002D72C5" w:rsidP="00E02EA2">
      <w:pPr>
        <w:numPr>
          <w:ilvl w:val="0"/>
          <w:numId w:val="25"/>
        </w:numPr>
        <w:spacing w:line="276" w:lineRule="auto"/>
        <w:contextualSpacing/>
      </w:pPr>
      <w:r w:rsidRPr="002D72C5">
        <w:t>Role of cost in decision-making; the concept of relevant cost and taking short-term decisions. (LO2 &amp;5)</w:t>
      </w:r>
    </w:p>
    <w:p w:rsidR="002D72C5" w:rsidRPr="002D72C5" w:rsidRDefault="002D72C5" w:rsidP="00E02EA2">
      <w:pPr>
        <w:numPr>
          <w:ilvl w:val="0"/>
          <w:numId w:val="25"/>
        </w:numPr>
        <w:spacing w:line="276" w:lineRule="auto"/>
        <w:contextualSpacing/>
      </w:pPr>
      <w:r w:rsidRPr="002D72C5">
        <w:t>Understanding of the analytical techniques for transfer pricing between departments and its relation with performance evaluation. (LO2 &amp;5)</w:t>
      </w:r>
    </w:p>
    <w:p w:rsidR="002D72C5" w:rsidRPr="002D72C5" w:rsidRDefault="002D72C5" w:rsidP="00E02EA2">
      <w:pPr>
        <w:numPr>
          <w:ilvl w:val="0"/>
          <w:numId w:val="25"/>
        </w:numPr>
        <w:spacing w:line="276" w:lineRule="auto"/>
        <w:contextualSpacing/>
      </w:pPr>
      <w:r w:rsidRPr="002D72C5">
        <w:t>Understating the role of cost in pricing decisions, and the different methods used to determine the prices. (LO2 &amp;5)</w:t>
      </w:r>
    </w:p>
    <w:p w:rsidR="002D72C5" w:rsidRPr="002D72C5" w:rsidRDefault="002D72C5" w:rsidP="00E02EA2">
      <w:pPr>
        <w:numPr>
          <w:ilvl w:val="0"/>
          <w:numId w:val="25"/>
        </w:numPr>
        <w:spacing w:line="276" w:lineRule="auto"/>
        <w:contextualSpacing/>
      </w:pPr>
      <w:r w:rsidRPr="002D72C5">
        <w:t>Introduction to capital budgeting decisions. (LO2 &amp;5)</w:t>
      </w:r>
    </w:p>
    <w:p w:rsidR="0063132B" w:rsidRDefault="0063132B" w:rsidP="0063132B"/>
    <w:p w:rsidR="00E02EA2" w:rsidRDefault="00E02EA2" w:rsidP="0063132B"/>
    <w:p w:rsidR="00E02EA2" w:rsidRDefault="00E02EA2" w:rsidP="0063132B"/>
    <w:p w:rsidR="00E02EA2" w:rsidRDefault="00E02EA2" w:rsidP="0063132B"/>
    <w:p w:rsidR="00E02EA2" w:rsidRDefault="00E02EA2" w:rsidP="0004173B">
      <w:pPr>
        <w:pStyle w:val="Heading1"/>
        <w:spacing w:after="60"/>
        <w:rPr>
          <w:rFonts w:ascii="Palatino Linotype" w:hAnsi="Palatino Linotype"/>
          <w:sz w:val="28"/>
          <w:szCs w:val="28"/>
        </w:rPr>
      </w:pPr>
    </w:p>
    <w:p w:rsidR="00C84DD4" w:rsidRPr="00E02EA2" w:rsidRDefault="00C84DD4" w:rsidP="0004173B">
      <w:pPr>
        <w:pStyle w:val="Heading1"/>
        <w:spacing w:after="60"/>
        <w:rPr>
          <w:rFonts w:ascii="Palatino Linotype" w:hAnsi="Palatino Linotype"/>
          <w:sz w:val="28"/>
          <w:szCs w:val="28"/>
          <w:u w:val="single"/>
        </w:rPr>
      </w:pPr>
      <w:r w:rsidRPr="00E02EA2">
        <w:rPr>
          <w:rFonts w:ascii="Palatino Linotype" w:hAnsi="Palatino Linotype"/>
          <w:sz w:val="28"/>
          <w:szCs w:val="28"/>
          <w:u w:val="single"/>
        </w:rPr>
        <w:t>Policies</w:t>
      </w:r>
      <w:r w:rsidR="006E2B12" w:rsidRPr="00E02EA2">
        <w:rPr>
          <w:rFonts w:ascii="Palatino Linotype" w:hAnsi="Palatino Linotype"/>
          <w:sz w:val="28"/>
          <w:szCs w:val="28"/>
          <w:u w:val="single"/>
        </w:rPr>
        <w:t xml:space="preserve"> </w:t>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p>
    <w:p w:rsidR="0001176A" w:rsidRPr="00A22883" w:rsidRDefault="0001176A" w:rsidP="00A22883">
      <w:pPr>
        <w:widowControl/>
        <w:spacing w:before="100" w:beforeAutospacing="1" w:after="100" w:afterAutospacing="1"/>
        <w:ind w:left="720"/>
        <w:jc w:val="center"/>
        <w:rPr>
          <w:b/>
          <w:bCs/>
          <w:i/>
          <w:iCs/>
        </w:rPr>
      </w:pPr>
      <w:r w:rsidRPr="00A22883">
        <w:rPr>
          <w:b/>
          <w:bCs/>
          <w:i/>
          <w:iCs/>
        </w:rPr>
        <w:t>You are responsible for knowing these policies</w:t>
      </w:r>
    </w:p>
    <w:p w:rsidR="0001176A" w:rsidRPr="00A22883" w:rsidRDefault="0001176A" w:rsidP="00A22883">
      <w:pPr>
        <w:widowControl/>
        <w:spacing w:before="100" w:beforeAutospacing="1" w:after="100" w:afterAutospacing="1"/>
        <w:ind w:left="720"/>
        <w:jc w:val="center"/>
        <w:rPr>
          <w:b/>
          <w:bCs/>
          <w:i/>
          <w:iCs/>
        </w:rPr>
      </w:pPr>
      <w:r w:rsidRPr="00A22883">
        <w:rPr>
          <w:b/>
          <w:bCs/>
          <w:i/>
          <w:iCs/>
        </w:rPr>
        <w:t>“I didn’t know” is not an excuse</w:t>
      </w:r>
    </w:p>
    <w:p w:rsidR="00450C6A" w:rsidRDefault="00450C6A" w:rsidP="00450C6A">
      <w:pPr>
        <w:widowControl/>
        <w:numPr>
          <w:ilvl w:val="0"/>
          <w:numId w:val="22"/>
        </w:numPr>
        <w:spacing w:before="100" w:beforeAutospacing="1" w:after="100" w:afterAutospacing="1"/>
        <w:ind w:left="810"/>
      </w:pPr>
      <w:r w:rsidRPr="00723BAF">
        <w:rPr>
          <w:b/>
          <w:bCs/>
          <w:i/>
          <w:iCs/>
        </w:rPr>
        <w:t>Respect</w:t>
      </w:r>
      <w:r>
        <w:rPr>
          <w:b/>
          <w:bCs/>
          <w:i/>
          <w:iCs/>
        </w:rPr>
        <w:t xml:space="preserve">. </w:t>
      </w:r>
      <w:r>
        <w:t>Respect is number one priority. Show respect and you will be treated with respect. Do not chit chat in class, do not use cell phone in class, come prepared and show you did some effort.</w:t>
      </w:r>
    </w:p>
    <w:p w:rsidR="004B3C7D" w:rsidRPr="004B3C7D" w:rsidRDefault="0001176A" w:rsidP="00450C6A">
      <w:pPr>
        <w:pStyle w:val="ListParagraph"/>
        <w:widowControl/>
        <w:numPr>
          <w:ilvl w:val="0"/>
          <w:numId w:val="22"/>
        </w:numPr>
        <w:ind w:left="810"/>
      </w:pPr>
      <w:r w:rsidRPr="00723BAF">
        <w:rPr>
          <w:b/>
          <w:bCs/>
          <w:i/>
          <w:iCs/>
        </w:rPr>
        <w:t>Cheating</w:t>
      </w:r>
      <w:r w:rsidR="004B3C7D">
        <w:t xml:space="preserve">. </w:t>
      </w:r>
      <w:r w:rsidR="004B3C7D" w:rsidRPr="004B3C7D">
        <w:t>All of the following acts will be considered as cheating:</w:t>
      </w:r>
    </w:p>
    <w:p w:rsidR="004B3C7D" w:rsidRPr="007F2D4E" w:rsidRDefault="004B3C7D" w:rsidP="00450C6A">
      <w:pPr>
        <w:numPr>
          <w:ilvl w:val="0"/>
          <w:numId w:val="23"/>
        </w:numPr>
      </w:pPr>
      <w:r w:rsidRPr="007F2D4E">
        <w:t>Presenting work that you copied from someone else as yours</w:t>
      </w:r>
    </w:p>
    <w:p w:rsidR="004B3C7D" w:rsidRPr="007F2D4E" w:rsidRDefault="004B3C7D" w:rsidP="00450C6A">
      <w:pPr>
        <w:numPr>
          <w:ilvl w:val="0"/>
          <w:numId w:val="23"/>
        </w:numPr>
      </w:pPr>
      <w:r w:rsidRPr="007F2D4E">
        <w:t>Looking over someone else's exam during the exam or quizzes</w:t>
      </w:r>
    </w:p>
    <w:p w:rsidR="004B3C7D" w:rsidRPr="007F2D4E" w:rsidRDefault="004B3C7D" w:rsidP="00A22883">
      <w:pPr>
        <w:numPr>
          <w:ilvl w:val="0"/>
          <w:numId w:val="23"/>
        </w:numPr>
      </w:pPr>
      <w:r w:rsidRPr="007F2D4E">
        <w:t>Using your mobile phone during exams or quizzes (regardless of what are you using it for)</w:t>
      </w:r>
    </w:p>
    <w:p w:rsidR="00A22883" w:rsidRDefault="004B3C7D" w:rsidP="00A22883">
      <w:pPr>
        <w:numPr>
          <w:ilvl w:val="0"/>
          <w:numId w:val="23"/>
        </w:numPr>
      </w:pPr>
      <w:r w:rsidRPr="007F2D4E">
        <w:t>Communicating with anyone else during any quiz or exam</w:t>
      </w:r>
    </w:p>
    <w:p w:rsidR="004B3C7D" w:rsidRPr="00A22883" w:rsidRDefault="004B3C7D" w:rsidP="00A22883">
      <w:pPr>
        <w:numPr>
          <w:ilvl w:val="0"/>
          <w:numId w:val="23"/>
        </w:numPr>
      </w:pPr>
      <w:r w:rsidRPr="00A22883">
        <w:rPr>
          <w:rFonts w:ascii="Palatino Linotype" w:hAnsi="Palatino Linotype"/>
          <w:b/>
          <w:bCs/>
        </w:rPr>
        <w:t>Punishment for cheating is as follows (from the university guidelines)</w:t>
      </w:r>
    </w:p>
    <w:p w:rsidR="004B3C7D" w:rsidRPr="007F2D4E" w:rsidRDefault="004B3C7D" w:rsidP="004B3C7D">
      <w:pPr>
        <w:numPr>
          <w:ilvl w:val="1"/>
          <w:numId w:val="19"/>
        </w:numPr>
      </w:pPr>
      <w:r w:rsidRPr="007F2D4E">
        <w:t>Students will be given an F for ALL of their classes for that semester</w:t>
      </w:r>
    </w:p>
    <w:p w:rsidR="004B3C7D" w:rsidRDefault="004B3C7D" w:rsidP="004B3C7D">
      <w:pPr>
        <w:numPr>
          <w:ilvl w:val="1"/>
          <w:numId w:val="19"/>
        </w:numPr>
      </w:pPr>
      <w:r w:rsidRPr="007F2D4E">
        <w:t>Students can also be denied class registration for the next semester</w:t>
      </w:r>
    </w:p>
    <w:p w:rsidR="00734358" w:rsidRDefault="00723BAF" w:rsidP="00097E47">
      <w:pPr>
        <w:widowControl/>
        <w:numPr>
          <w:ilvl w:val="0"/>
          <w:numId w:val="19"/>
        </w:numPr>
        <w:spacing w:before="100" w:beforeAutospacing="1" w:after="100" w:afterAutospacing="1"/>
      </w:pPr>
      <w:r w:rsidRPr="00723BAF">
        <w:rPr>
          <w:b/>
          <w:bCs/>
          <w:i/>
          <w:iCs/>
        </w:rPr>
        <w:t>Class Time</w:t>
      </w:r>
      <w:r>
        <w:t xml:space="preserve">. </w:t>
      </w:r>
      <w:r w:rsidR="0001176A" w:rsidRPr="007F2D4E">
        <w:t>Be on time for the lecture</w:t>
      </w:r>
      <w:r w:rsidR="00280D0D">
        <w:t xml:space="preserve">, </w:t>
      </w:r>
      <w:r w:rsidR="00734358">
        <w:t>I will not lock the door or not allow you to enter if you arrive late, but I will take note and this might affect you</w:t>
      </w:r>
      <w:r w:rsidR="00097E47">
        <w:t>r final curve</w:t>
      </w:r>
    </w:p>
    <w:p w:rsidR="00734358" w:rsidRDefault="00734358" w:rsidP="00723BAF">
      <w:pPr>
        <w:widowControl/>
        <w:numPr>
          <w:ilvl w:val="0"/>
          <w:numId w:val="19"/>
        </w:numPr>
        <w:spacing w:before="100" w:beforeAutospacing="1" w:after="100" w:afterAutospacing="1"/>
      </w:pPr>
      <w:r w:rsidRPr="00723BAF">
        <w:rPr>
          <w:b/>
          <w:bCs/>
          <w:i/>
          <w:iCs/>
        </w:rPr>
        <w:t>Make-up Exams</w:t>
      </w:r>
      <w:r w:rsidR="00723BAF">
        <w:rPr>
          <w:b/>
          <w:bCs/>
          <w:i/>
          <w:iCs/>
        </w:rPr>
        <w:t xml:space="preserve">. </w:t>
      </w:r>
      <w:r w:rsidR="00723BAF" w:rsidRPr="00723BAF">
        <w:t>Make-up Exams</w:t>
      </w:r>
      <w:r>
        <w:t xml:space="preserve"> w</w:t>
      </w:r>
      <w:r w:rsidR="00282058">
        <w:t xml:space="preserve">ill be given for missed exams </w:t>
      </w:r>
      <w:r w:rsidR="00282058">
        <w:rPr>
          <w:b/>
          <w:bCs/>
        </w:rPr>
        <w:t>only</w:t>
      </w:r>
      <w:r w:rsidR="00282058">
        <w:t xml:space="preserve"> with a University approved excused absence. </w:t>
      </w:r>
    </w:p>
    <w:p w:rsidR="00723BAF" w:rsidRPr="007F2D4E" w:rsidRDefault="00450C6A" w:rsidP="00B37478">
      <w:pPr>
        <w:widowControl/>
        <w:numPr>
          <w:ilvl w:val="0"/>
          <w:numId w:val="19"/>
        </w:numPr>
        <w:spacing w:before="100" w:beforeAutospacing="1" w:after="100" w:afterAutospacing="1"/>
      </w:pPr>
      <w:r w:rsidRPr="00450C6A">
        <w:rPr>
          <w:b/>
          <w:bCs/>
          <w:i/>
          <w:iCs/>
        </w:rPr>
        <w:t>Disability</w:t>
      </w:r>
      <w:r>
        <w:t xml:space="preserve">. </w:t>
      </w:r>
      <w:r w:rsidR="00723BAF" w:rsidRPr="00723BAF">
        <w:t>Any student who has a need for accommodation based on the impact of a disability should contact me privately to discuss the specific situation NO later than the first week. You should contact the Dean of Students Affairs Office for proper documentation to maintain an individualized service plan of accommodations.</w:t>
      </w:r>
    </w:p>
    <w:p w:rsidR="00B37478" w:rsidRDefault="00B37478" w:rsidP="006A346A"/>
    <w:p w:rsidR="00D700A6" w:rsidRPr="00E02EA2" w:rsidRDefault="00D700A6" w:rsidP="00D700A6">
      <w:pPr>
        <w:pStyle w:val="Heading1"/>
        <w:rPr>
          <w:rFonts w:ascii="Palatino Linotype" w:hAnsi="Palatino Linotype"/>
          <w:bCs w:val="0"/>
          <w:sz w:val="28"/>
          <w:szCs w:val="28"/>
          <w:u w:val="single"/>
        </w:rPr>
      </w:pPr>
      <w:r w:rsidRPr="00E02EA2">
        <w:rPr>
          <w:rFonts w:ascii="Palatino Linotype" w:hAnsi="Palatino Linotype"/>
          <w:bCs w:val="0"/>
          <w:sz w:val="28"/>
          <w:szCs w:val="28"/>
          <w:u w:val="single"/>
        </w:rPr>
        <w:t xml:space="preserve">Class </w:t>
      </w:r>
      <w:r w:rsidR="006C27BE" w:rsidRPr="00E02EA2">
        <w:rPr>
          <w:rFonts w:ascii="Palatino Linotype" w:hAnsi="Palatino Linotype"/>
          <w:bCs w:val="0"/>
          <w:sz w:val="28"/>
          <w:szCs w:val="28"/>
          <w:u w:val="single"/>
        </w:rPr>
        <w:t>Materials</w:t>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r w:rsidR="00E02EA2">
        <w:rPr>
          <w:rFonts w:ascii="Palatino Linotype" w:hAnsi="Palatino Linotype"/>
          <w:bCs w:val="0"/>
          <w:sz w:val="28"/>
          <w:szCs w:val="28"/>
          <w:u w:val="single"/>
        </w:rPr>
        <w:tab/>
      </w:r>
    </w:p>
    <w:p w:rsidR="006C27BE" w:rsidRPr="006C27BE" w:rsidRDefault="006C27BE" w:rsidP="006C27BE"/>
    <w:p w:rsidR="00C169B8" w:rsidRDefault="006C27BE" w:rsidP="00E02EA2">
      <w:pPr>
        <w:rPr>
          <w:b/>
          <w:bCs/>
        </w:rPr>
      </w:pPr>
      <w:r w:rsidRPr="001C15EC">
        <w:rPr>
          <w:rFonts w:ascii="Palatino Linotype" w:hAnsi="Palatino Linotype"/>
          <w:b/>
          <w:bCs/>
        </w:rPr>
        <w:t xml:space="preserve">Required Text: </w:t>
      </w:r>
      <w:r>
        <w:rPr>
          <w:rFonts w:ascii="Palatino Linotype" w:hAnsi="Palatino Linotype"/>
          <w:b/>
          <w:bCs/>
        </w:rPr>
        <w:t xml:space="preserve"> </w:t>
      </w:r>
      <w:r w:rsidR="00E02EA2" w:rsidRPr="00E02EA2">
        <w:rPr>
          <w:rStyle w:val="Emphasis"/>
        </w:rPr>
        <w:t>Garrison, Noreen, &amp; Brewer Managerial Accounting, 16th Edition, McGraw- Hill, 2018.</w:t>
      </w:r>
    </w:p>
    <w:p w:rsidR="00C169B8" w:rsidRDefault="00C169B8" w:rsidP="00D700A6">
      <w:pPr>
        <w:rPr>
          <w:b/>
          <w:bCs/>
        </w:rPr>
      </w:pPr>
    </w:p>
    <w:p w:rsidR="00E02EA2" w:rsidRDefault="00E02EA2" w:rsidP="00D700A6">
      <w:pPr>
        <w:rPr>
          <w:b/>
          <w:bCs/>
        </w:rPr>
      </w:pPr>
    </w:p>
    <w:p w:rsidR="00450D80" w:rsidRPr="00E02EA2" w:rsidRDefault="00E02EA2" w:rsidP="00450D80">
      <w:pPr>
        <w:jc w:val="both"/>
        <w:rPr>
          <w:rFonts w:ascii="Palatino Linotype" w:hAnsi="Palatino Linotype" w:cstheme="majorBidi"/>
          <w:b/>
          <w:bCs/>
          <w:sz w:val="28"/>
          <w:szCs w:val="28"/>
          <w:u w:val="single"/>
        </w:rPr>
      </w:pPr>
      <w:r w:rsidRPr="00E02EA2">
        <w:rPr>
          <w:rFonts w:ascii="Palatino Linotype" w:hAnsi="Palatino Linotype" w:cstheme="majorBidi"/>
          <w:b/>
          <w:bCs/>
          <w:sz w:val="28"/>
          <w:szCs w:val="28"/>
          <w:u w:val="single"/>
        </w:rPr>
        <w:t>Course Website</w:t>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r>
        <w:rPr>
          <w:rFonts w:ascii="Palatino Linotype" w:hAnsi="Palatino Linotype" w:cstheme="majorBidi"/>
          <w:b/>
          <w:bCs/>
          <w:sz w:val="28"/>
          <w:szCs w:val="28"/>
          <w:u w:val="single"/>
        </w:rPr>
        <w:tab/>
      </w:r>
    </w:p>
    <w:p w:rsidR="00450D80" w:rsidRDefault="00450D80" w:rsidP="00450D80">
      <w:pPr>
        <w:jc w:val="both"/>
        <w:rPr>
          <w:rFonts w:asciiTheme="majorBidi" w:hAnsiTheme="majorBidi" w:cstheme="majorBidi"/>
          <w:b/>
          <w:bCs/>
          <w:u w:val="single"/>
        </w:rPr>
      </w:pPr>
    </w:p>
    <w:p w:rsidR="00C169B8" w:rsidRPr="00500BD0" w:rsidRDefault="00450D80" w:rsidP="00E02EA2">
      <w:pPr>
        <w:jc w:val="both"/>
        <w:rPr>
          <w:noProof/>
        </w:rPr>
      </w:pPr>
      <w:r w:rsidRPr="005579F0">
        <w:rPr>
          <w:rFonts w:asciiTheme="majorBidi" w:hAnsiTheme="majorBidi" w:cstheme="majorBidi"/>
          <w:b/>
          <w:bCs/>
          <w:u w:val="single"/>
        </w:rPr>
        <w:t>ALL</w:t>
      </w:r>
      <w:r>
        <w:rPr>
          <w:rFonts w:asciiTheme="majorBidi" w:hAnsiTheme="majorBidi" w:cstheme="majorBidi"/>
        </w:rPr>
        <w:t xml:space="preserve"> of the assignments will be through </w:t>
      </w:r>
      <w:proofErr w:type="spellStart"/>
      <w:r w:rsidRPr="0063132B">
        <w:t>Mcgraw</w:t>
      </w:r>
      <w:proofErr w:type="spellEnd"/>
      <w:r w:rsidRPr="0063132B">
        <w:t xml:space="preserve"> Connect</w:t>
      </w:r>
      <w:r>
        <w:rPr>
          <w:rFonts w:asciiTheme="majorBidi" w:hAnsiTheme="majorBidi" w:cstheme="majorBidi"/>
        </w:rPr>
        <w:t>. It is y</w:t>
      </w:r>
      <w:r w:rsidRPr="005579F0">
        <w:rPr>
          <w:rFonts w:asciiTheme="majorBidi" w:hAnsiTheme="majorBidi" w:cstheme="majorBidi"/>
        </w:rPr>
        <w:t>our</w:t>
      </w:r>
      <w:r w:rsidRPr="00406425">
        <w:rPr>
          <w:rFonts w:asciiTheme="majorBidi" w:hAnsiTheme="majorBidi" w:cstheme="majorBidi"/>
        </w:rPr>
        <w:t xml:space="preserve"> responsibility to check the </w:t>
      </w:r>
      <w:proofErr w:type="spellStart"/>
      <w:r w:rsidRPr="0063132B">
        <w:t>Mcgraw</w:t>
      </w:r>
      <w:proofErr w:type="spellEnd"/>
      <w:r w:rsidRPr="0063132B">
        <w:t xml:space="preserve"> Connect</w:t>
      </w:r>
      <w:r w:rsidRPr="00406425">
        <w:rPr>
          <w:rFonts w:asciiTheme="majorBidi" w:hAnsiTheme="majorBidi" w:cstheme="majorBidi"/>
        </w:rPr>
        <w:t xml:space="preserve"> website</w:t>
      </w:r>
      <w:r>
        <w:rPr>
          <w:rFonts w:asciiTheme="majorBidi" w:hAnsiTheme="majorBidi" w:cstheme="majorBidi"/>
        </w:rPr>
        <w:t xml:space="preserve"> for assignments and their due dates. U</w:t>
      </w:r>
      <w:r w:rsidRPr="00406425">
        <w:rPr>
          <w:rFonts w:asciiTheme="majorBidi" w:hAnsiTheme="majorBidi" w:cstheme="majorBidi"/>
        </w:rPr>
        <w:t>sually</w:t>
      </w:r>
      <w:r>
        <w:rPr>
          <w:rFonts w:asciiTheme="majorBidi" w:hAnsiTheme="majorBidi" w:cstheme="majorBidi"/>
        </w:rPr>
        <w:t>,</w:t>
      </w:r>
      <w:r w:rsidRPr="00406425">
        <w:rPr>
          <w:rFonts w:asciiTheme="majorBidi" w:hAnsiTheme="majorBidi" w:cstheme="majorBidi"/>
        </w:rPr>
        <w:t xml:space="preserve"> </w:t>
      </w:r>
      <w:r>
        <w:rPr>
          <w:rFonts w:asciiTheme="majorBidi" w:hAnsiTheme="majorBidi" w:cstheme="majorBidi"/>
        </w:rPr>
        <w:t xml:space="preserve">I assign homework </w:t>
      </w:r>
      <w:r w:rsidRPr="00406425">
        <w:rPr>
          <w:rFonts w:asciiTheme="majorBidi" w:hAnsiTheme="majorBidi" w:cstheme="majorBidi"/>
        </w:rPr>
        <w:t xml:space="preserve">at the end of each </w:t>
      </w:r>
      <w:proofErr w:type="spellStart"/>
      <w:r w:rsidRPr="00406425">
        <w:rPr>
          <w:rFonts w:asciiTheme="majorBidi" w:hAnsiTheme="majorBidi" w:cstheme="majorBidi"/>
        </w:rPr>
        <w:t>chapter.</w:t>
      </w:r>
      <w:r w:rsidR="0063132B" w:rsidRPr="0063132B">
        <w:t>Mcgraw</w:t>
      </w:r>
      <w:proofErr w:type="spellEnd"/>
      <w:r w:rsidR="0063132B" w:rsidRPr="0063132B">
        <w:t xml:space="preserve"> Connect</w:t>
      </w:r>
      <w:r w:rsidR="0063132B">
        <w:t xml:space="preserve"> </w:t>
      </w:r>
      <w:r w:rsidR="00C169B8" w:rsidRPr="00500BD0">
        <w:t xml:space="preserve">is a web-based assignment and assessment solution required for this course. </w:t>
      </w:r>
      <w:r w:rsidR="00C169B8">
        <w:t>It</w:t>
      </w:r>
      <w:r w:rsidR="00C169B8" w:rsidRPr="00500BD0">
        <w:t xml:space="preserve"> is designed to assist you with your coursework based on your needs. As outlined in this syllabus, assignments will make up a significant portion of your overall course </w:t>
      </w:r>
      <w:proofErr w:type="spellStart"/>
      <w:r w:rsidR="00C169B8" w:rsidRPr="00500BD0">
        <w:t>grade.You</w:t>
      </w:r>
      <w:proofErr w:type="spellEnd"/>
      <w:r w:rsidR="00C169B8" w:rsidRPr="00500BD0">
        <w:t xml:space="preserve"> need to register using the Access Code provided with your Textbook. </w:t>
      </w:r>
      <w:r w:rsidR="00C169B8">
        <w:rPr>
          <w:noProof/>
        </w:rPr>
        <w:t>A</w:t>
      </w:r>
      <w:r w:rsidR="00C169B8" w:rsidRPr="00500BD0">
        <w:rPr>
          <w:noProof/>
        </w:rPr>
        <w:t xml:space="preserve">ccess codes are packaged with a new textbook in the bookstore, at no additional cost. </w:t>
      </w:r>
    </w:p>
    <w:p w:rsidR="00C169B8" w:rsidRDefault="00C169B8" w:rsidP="00C169B8"/>
    <w:p w:rsidR="0075210D" w:rsidRPr="00D55EB1" w:rsidRDefault="0063132B" w:rsidP="00C169B8">
      <w:pPr>
        <w:tabs>
          <w:tab w:val="left" w:pos="900"/>
          <w:tab w:val="left" w:pos="990"/>
          <w:tab w:val="left" w:pos="1080"/>
        </w:tabs>
        <w:ind w:right="720"/>
        <w:rPr>
          <w:b/>
          <w:i/>
        </w:rPr>
      </w:pPr>
      <w:r>
        <w:rPr>
          <w:b/>
          <w:i/>
        </w:rPr>
        <w:t>Course direct link:</w:t>
      </w:r>
      <w:r w:rsidR="00CE038D">
        <w:rPr>
          <w:b/>
          <w:i/>
        </w:rPr>
        <w:t xml:space="preserve"> </w:t>
      </w:r>
    </w:p>
    <w:p w:rsidR="009619BC" w:rsidRPr="00410436" w:rsidRDefault="00CE038D" w:rsidP="00410436">
      <w:hyperlink r:id="rId8" w:history="1">
        <w:r w:rsidRPr="001201E7">
          <w:rPr>
            <w:rStyle w:val="Hyperlink"/>
          </w:rPr>
          <w:t>https://connect.mheducation.com/class/a-alawadhi-spring-2020</w:t>
        </w:r>
      </w:hyperlink>
      <w:r>
        <w:t xml:space="preserve"> </w:t>
      </w:r>
      <w:bookmarkStart w:id="0" w:name="_GoBack"/>
      <w:bookmarkEnd w:id="0"/>
    </w:p>
    <w:p w:rsidR="00E02EA2" w:rsidRDefault="00E02EA2" w:rsidP="00540821">
      <w:pPr>
        <w:pStyle w:val="Heading1"/>
        <w:spacing w:after="60"/>
        <w:rPr>
          <w:rFonts w:ascii="Palatino Linotype" w:hAnsi="Palatino Linotype"/>
          <w:sz w:val="28"/>
          <w:szCs w:val="28"/>
        </w:rPr>
      </w:pPr>
    </w:p>
    <w:p w:rsidR="00C14FD4" w:rsidRPr="00E02EA2" w:rsidRDefault="00540821" w:rsidP="00540821">
      <w:pPr>
        <w:pStyle w:val="Heading1"/>
        <w:spacing w:after="60"/>
        <w:rPr>
          <w:rFonts w:ascii="Palatino Linotype" w:hAnsi="Palatino Linotype"/>
          <w:sz w:val="28"/>
          <w:szCs w:val="28"/>
          <w:u w:val="single"/>
        </w:rPr>
      </w:pPr>
      <w:r w:rsidRPr="00E02EA2">
        <w:rPr>
          <w:rFonts w:ascii="Palatino Linotype" w:hAnsi="Palatino Linotype"/>
          <w:sz w:val="28"/>
          <w:szCs w:val="28"/>
          <w:u w:val="single"/>
        </w:rPr>
        <w:t>Grading</w:t>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p>
    <w:p w:rsidR="00BD554D" w:rsidRPr="007F2D4E" w:rsidRDefault="00540821" w:rsidP="00316224">
      <w:pPr>
        <w:spacing w:after="160"/>
        <w:ind w:left="360"/>
      </w:pPr>
      <w:r w:rsidRPr="007F2D4E">
        <w:t>The grades for this class are distributed as follows:</w:t>
      </w:r>
    </w:p>
    <w:tbl>
      <w:tblPr>
        <w:tblpPr w:leftFromText="180" w:rightFromText="180" w:vertAnchor="text" w:horzAnchor="margin" w:tblpXSpec="center"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497"/>
      </w:tblGrid>
      <w:tr w:rsidR="0063132B" w:rsidRPr="008716DE" w:rsidTr="00E02EA2">
        <w:trPr>
          <w:trHeight w:val="458"/>
        </w:trPr>
        <w:tc>
          <w:tcPr>
            <w:tcW w:w="993" w:type="dxa"/>
            <w:shd w:val="clear" w:color="auto" w:fill="E6E6E6"/>
          </w:tcPr>
          <w:p w:rsidR="0063132B" w:rsidRPr="008716DE" w:rsidRDefault="0063132B" w:rsidP="0063132B">
            <w:pPr>
              <w:jc w:val="center"/>
              <w:rPr>
                <w:rFonts w:ascii="Palatino Linotype" w:hAnsi="Palatino Linotype"/>
              </w:rPr>
            </w:pPr>
            <w:r w:rsidRPr="008716DE">
              <w:rPr>
                <w:rFonts w:ascii="Palatino Linotype" w:hAnsi="Palatino Linotype"/>
              </w:rPr>
              <w:t>Grade</w:t>
            </w:r>
          </w:p>
        </w:tc>
        <w:tc>
          <w:tcPr>
            <w:tcW w:w="4497" w:type="dxa"/>
            <w:shd w:val="clear" w:color="auto" w:fill="E6E6E6"/>
          </w:tcPr>
          <w:p w:rsidR="0063132B" w:rsidRPr="008716DE" w:rsidRDefault="0063132B" w:rsidP="0063132B">
            <w:pPr>
              <w:jc w:val="center"/>
              <w:rPr>
                <w:rFonts w:ascii="Palatino Linotype" w:hAnsi="Palatino Linotype"/>
              </w:rPr>
            </w:pPr>
            <w:r w:rsidRPr="008716DE">
              <w:rPr>
                <w:rFonts w:ascii="Palatino Linotype" w:hAnsi="Palatino Linotype"/>
              </w:rPr>
              <w:t>Activity</w:t>
            </w:r>
          </w:p>
        </w:tc>
      </w:tr>
      <w:tr w:rsidR="0063132B" w:rsidRPr="007F2D4E" w:rsidTr="00E02EA2">
        <w:trPr>
          <w:trHeight w:val="401"/>
        </w:trPr>
        <w:tc>
          <w:tcPr>
            <w:tcW w:w="993" w:type="dxa"/>
          </w:tcPr>
          <w:p w:rsidR="0063132B" w:rsidRPr="007F2D4E" w:rsidRDefault="0063132B" w:rsidP="0063132B">
            <w:pPr>
              <w:jc w:val="center"/>
            </w:pPr>
            <w:bookmarkStart w:id="1" w:name="_Hlk104690320"/>
            <w:r>
              <w:t>20</w:t>
            </w:r>
          </w:p>
        </w:tc>
        <w:tc>
          <w:tcPr>
            <w:tcW w:w="4497" w:type="dxa"/>
          </w:tcPr>
          <w:p w:rsidR="0063132B" w:rsidRPr="007F2D4E" w:rsidRDefault="0063132B" w:rsidP="0063132B">
            <w:r>
              <w:t xml:space="preserve">First </w:t>
            </w:r>
            <w:r w:rsidRPr="007F2D4E">
              <w:t>Midterm</w:t>
            </w:r>
            <w:r>
              <w:t xml:space="preserve"> </w:t>
            </w:r>
          </w:p>
        </w:tc>
      </w:tr>
      <w:tr w:rsidR="0063132B" w:rsidRPr="007F2D4E" w:rsidTr="00E02EA2">
        <w:trPr>
          <w:trHeight w:val="401"/>
        </w:trPr>
        <w:tc>
          <w:tcPr>
            <w:tcW w:w="993" w:type="dxa"/>
            <w:tcBorders>
              <w:bottom w:val="single" w:sz="4" w:space="0" w:color="auto"/>
            </w:tcBorders>
          </w:tcPr>
          <w:p w:rsidR="0063132B" w:rsidRDefault="0063132B" w:rsidP="0063132B">
            <w:pPr>
              <w:snapToGrid w:val="0"/>
              <w:jc w:val="center"/>
            </w:pPr>
            <w:r>
              <w:t>20</w:t>
            </w:r>
          </w:p>
        </w:tc>
        <w:tc>
          <w:tcPr>
            <w:tcW w:w="4497" w:type="dxa"/>
            <w:tcBorders>
              <w:bottom w:val="single" w:sz="4" w:space="0" w:color="auto"/>
            </w:tcBorders>
          </w:tcPr>
          <w:p w:rsidR="0063132B" w:rsidRDefault="0063132B" w:rsidP="0063132B">
            <w:pPr>
              <w:snapToGrid w:val="0"/>
            </w:pPr>
            <w:r>
              <w:t xml:space="preserve">Second Midterm </w:t>
            </w:r>
          </w:p>
        </w:tc>
      </w:tr>
      <w:tr w:rsidR="0063132B" w:rsidRPr="007F2D4E" w:rsidTr="00E02EA2">
        <w:trPr>
          <w:trHeight w:val="386"/>
        </w:trPr>
        <w:tc>
          <w:tcPr>
            <w:tcW w:w="993" w:type="dxa"/>
            <w:tcBorders>
              <w:bottom w:val="single" w:sz="4" w:space="0" w:color="auto"/>
            </w:tcBorders>
          </w:tcPr>
          <w:p w:rsidR="0063132B" w:rsidRDefault="00E02EA2" w:rsidP="0007308A">
            <w:pPr>
              <w:jc w:val="center"/>
            </w:pPr>
            <w:r>
              <w:t>5</w:t>
            </w:r>
          </w:p>
        </w:tc>
        <w:tc>
          <w:tcPr>
            <w:tcW w:w="4497" w:type="dxa"/>
            <w:tcBorders>
              <w:bottom w:val="single" w:sz="4" w:space="0" w:color="auto"/>
            </w:tcBorders>
          </w:tcPr>
          <w:p w:rsidR="0063132B" w:rsidRPr="007F2D4E" w:rsidRDefault="0063132B" w:rsidP="0007308A">
            <w:r>
              <w:t>Assignment</w:t>
            </w:r>
          </w:p>
        </w:tc>
      </w:tr>
      <w:tr w:rsidR="0063132B" w:rsidRPr="007F2D4E" w:rsidTr="00E02EA2">
        <w:trPr>
          <w:trHeight w:val="323"/>
        </w:trPr>
        <w:tc>
          <w:tcPr>
            <w:tcW w:w="993" w:type="dxa"/>
            <w:tcBorders>
              <w:bottom w:val="nil"/>
            </w:tcBorders>
          </w:tcPr>
          <w:p w:rsidR="0063132B" w:rsidRPr="007F2D4E" w:rsidRDefault="00E02EA2" w:rsidP="0063132B">
            <w:pPr>
              <w:jc w:val="center"/>
            </w:pPr>
            <w:r>
              <w:t>15</w:t>
            </w:r>
          </w:p>
        </w:tc>
        <w:tc>
          <w:tcPr>
            <w:tcW w:w="4497" w:type="dxa"/>
            <w:tcBorders>
              <w:bottom w:val="nil"/>
            </w:tcBorders>
          </w:tcPr>
          <w:p w:rsidR="0063132B" w:rsidRPr="007F2D4E" w:rsidRDefault="0007308A" w:rsidP="0063132B">
            <w:r>
              <w:t>Quizzes</w:t>
            </w:r>
          </w:p>
        </w:tc>
      </w:tr>
      <w:tr w:rsidR="0063132B" w:rsidRPr="007F2D4E" w:rsidTr="00E02EA2">
        <w:trPr>
          <w:trHeight w:val="386"/>
        </w:trPr>
        <w:tc>
          <w:tcPr>
            <w:tcW w:w="993" w:type="dxa"/>
          </w:tcPr>
          <w:p w:rsidR="0063132B" w:rsidRPr="00AF1493" w:rsidRDefault="0063132B" w:rsidP="0063132B">
            <w:pPr>
              <w:jc w:val="center"/>
            </w:pPr>
            <w:r>
              <w:t>40</w:t>
            </w:r>
          </w:p>
        </w:tc>
        <w:tc>
          <w:tcPr>
            <w:tcW w:w="4497" w:type="dxa"/>
          </w:tcPr>
          <w:p w:rsidR="0063132B" w:rsidRPr="008716DE" w:rsidRDefault="0063132B" w:rsidP="009619BC">
            <w:pPr>
              <w:rPr>
                <w:rFonts w:ascii="Palatino Linotype" w:hAnsi="Palatino Linotype"/>
                <w:b/>
                <w:bCs/>
              </w:rPr>
            </w:pPr>
            <w:r w:rsidRPr="00AF1493">
              <w:t>Final Exam</w:t>
            </w:r>
            <w:r>
              <w:t xml:space="preserve"> </w:t>
            </w:r>
          </w:p>
        </w:tc>
      </w:tr>
      <w:tr w:rsidR="0063132B" w:rsidRPr="007F2D4E" w:rsidTr="00E02EA2">
        <w:trPr>
          <w:trHeight w:val="472"/>
        </w:trPr>
        <w:tc>
          <w:tcPr>
            <w:tcW w:w="993" w:type="dxa"/>
          </w:tcPr>
          <w:p w:rsidR="0063132B" w:rsidRPr="008716DE" w:rsidRDefault="0063132B" w:rsidP="0063132B">
            <w:pPr>
              <w:jc w:val="center"/>
              <w:rPr>
                <w:rFonts w:ascii="Palatino Linotype" w:hAnsi="Palatino Linotype"/>
                <w:b/>
                <w:bCs/>
              </w:rPr>
            </w:pPr>
            <w:r w:rsidRPr="008716DE">
              <w:rPr>
                <w:rFonts w:ascii="Palatino Linotype" w:hAnsi="Palatino Linotype"/>
                <w:b/>
                <w:bCs/>
              </w:rPr>
              <w:t>100</w:t>
            </w:r>
          </w:p>
        </w:tc>
        <w:tc>
          <w:tcPr>
            <w:tcW w:w="4497" w:type="dxa"/>
          </w:tcPr>
          <w:p w:rsidR="0063132B" w:rsidRPr="008716DE" w:rsidRDefault="0063132B" w:rsidP="0063132B">
            <w:pPr>
              <w:rPr>
                <w:rFonts w:ascii="Palatino Linotype" w:hAnsi="Palatino Linotype"/>
                <w:b/>
                <w:bCs/>
              </w:rPr>
            </w:pPr>
            <w:r w:rsidRPr="008716DE">
              <w:rPr>
                <w:rFonts w:ascii="Palatino Linotype" w:hAnsi="Palatino Linotype"/>
                <w:b/>
                <w:bCs/>
              </w:rPr>
              <w:t>Total</w:t>
            </w:r>
          </w:p>
        </w:tc>
      </w:tr>
    </w:tbl>
    <w:bookmarkEnd w:id="1"/>
    <w:p w:rsidR="00BD554D" w:rsidRPr="005E505D" w:rsidRDefault="007B0067" w:rsidP="003D7570">
      <w:pPr>
        <w:rPr>
          <w:rFonts w:ascii="Palatino Linotype" w:hAnsi="Palatino Linotype"/>
        </w:rPr>
      </w:pPr>
      <w:r>
        <w:rPr>
          <w:rFonts w:ascii="Palatino Linotype" w:hAnsi="Palatino Linotype"/>
        </w:rPr>
        <w:br w:type="textWrapping" w:clear="all"/>
      </w:r>
    </w:p>
    <w:p w:rsidR="0063132B" w:rsidRDefault="00B37478" w:rsidP="0007308A">
      <w:pPr>
        <w:pStyle w:val="Heading1"/>
        <w:spacing w:after="160"/>
        <w:rPr>
          <w:rFonts w:ascii="Palatino Linotype" w:hAnsi="Palatino Linotype"/>
          <w:b w:val="0"/>
          <w:bCs w:val="0"/>
        </w:rPr>
      </w:pPr>
      <w:r w:rsidRPr="00B37478">
        <w:rPr>
          <w:rFonts w:ascii="Palatino Linotype" w:hAnsi="Palatino Linotype"/>
          <w:b w:val="0"/>
          <w:bCs w:val="0"/>
        </w:rPr>
        <w:t xml:space="preserve">Grades will be posted regularly on my website: </w:t>
      </w:r>
      <w:hyperlink r:id="rId9" w:history="1">
        <w:r w:rsidRPr="00B37478">
          <w:rPr>
            <w:rStyle w:val="Hyperlink"/>
            <w:rFonts w:ascii="Palatino Linotype" w:hAnsi="Palatino Linotype"/>
            <w:b w:val="0"/>
            <w:bCs w:val="0"/>
          </w:rPr>
          <w:t>www.aalawadhi.com</w:t>
        </w:r>
      </w:hyperlink>
      <w:r w:rsidRPr="00B37478">
        <w:rPr>
          <w:rFonts w:ascii="Palatino Linotype" w:hAnsi="Palatino Linotype"/>
          <w:b w:val="0"/>
          <w:bCs w:val="0"/>
        </w:rPr>
        <w:t xml:space="preserve"> under your course </w:t>
      </w:r>
      <w:r w:rsidR="0007308A">
        <w:rPr>
          <w:rFonts w:ascii="Palatino Linotype" w:hAnsi="Palatino Linotype"/>
          <w:b w:val="0"/>
          <w:bCs w:val="0"/>
        </w:rPr>
        <w:t>section</w:t>
      </w:r>
    </w:p>
    <w:p w:rsidR="00B37478" w:rsidRPr="00B37478" w:rsidRDefault="00B37478" w:rsidP="00B37478"/>
    <w:p w:rsidR="003D7570" w:rsidRPr="005133FB" w:rsidRDefault="003D7570" w:rsidP="00316224">
      <w:pPr>
        <w:pStyle w:val="Heading1"/>
        <w:spacing w:after="160"/>
        <w:rPr>
          <w:rFonts w:ascii="Palatino Linotype" w:hAnsi="Palatino Linotype"/>
        </w:rPr>
      </w:pPr>
      <w:r w:rsidRPr="005133FB">
        <w:rPr>
          <w:rFonts w:ascii="Palatino Linotype" w:hAnsi="Palatino Linotype"/>
        </w:rPr>
        <w:t xml:space="preserve">Grade distribution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4974"/>
      </w:tblGrid>
      <w:tr w:rsidR="003D7570" w:rsidRPr="005133FB" w:rsidTr="00E02EA2">
        <w:trPr>
          <w:trHeight w:val="423"/>
        </w:trPr>
        <w:tc>
          <w:tcPr>
            <w:tcW w:w="2842"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Range</w:t>
            </w:r>
          </w:p>
        </w:tc>
        <w:tc>
          <w:tcPr>
            <w:tcW w:w="4974"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Grade</w:t>
            </w:r>
          </w:p>
        </w:tc>
      </w:tr>
      <w:tr w:rsidR="0001176A" w:rsidRPr="005133FB" w:rsidTr="00E02EA2">
        <w:trPr>
          <w:trHeight w:val="408"/>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&gt;= 95</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A</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90-94</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A-</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87-89</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E02EA2">
        <w:trPr>
          <w:trHeight w:val="408"/>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83-86</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80-82</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77-79</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E02EA2">
        <w:trPr>
          <w:trHeight w:val="408"/>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73-76</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70-72</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65-69</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D+</w:t>
            </w:r>
          </w:p>
        </w:tc>
      </w:tr>
      <w:tr w:rsidR="0001176A" w:rsidRPr="005133FB" w:rsidTr="00E02EA2">
        <w:trPr>
          <w:trHeight w:val="408"/>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60-64</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D</w:t>
            </w:r>
          </w:p>
        </w:tc>
      </w:tr>
      <w:tr w:rsidR="0001176A" w:rsidRPr="005133FB" w:rsidTr="00E02EA2">
        <w:trPr>
          <w:trHeight w:val="423"/>
        </w:trPr>
        <w:tc>
          <w:tcPr>
            <w:tcW w:w="2842"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&lt;= 59</w:t>
            </w:r>
          </w:p>
        </w:tc>
        <w:tc>
          <w:tcPr>
            <w:tcW w:w="4974"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F</w:t>
            </w:r>
          </w:p>
        </w:tc>
      </w:tr>
    </w:tbl>
    <w:p w:rsidR="00B37478" w:rsidRDefault="00A97DA2" w:rsidP="00C169B8">
      <w:pPr>
        <w:pStyle w:val="Heading1"/>
        <w:spacing w:after="60"/>
        <w:rPr>
          <w:rFonts w:ascii="Palatino Linotype" w:hAnsi="Palatino Linotype"/>
        </w:rPr>
      </w:pPr>
      <w:r>
        <w:rPr>
          <w:rFonts w:ascii="Palatino Linotype" w:hAnsi="Palatino Linotype"/>
        </w:rPr>
        <w:br w:type="textWrapping" w:clear="all"/>
      </w:r>
      <w:r w:rsidR="006E2B12" w:rsidRPr="005E505D">
        <w:rPr>
          <w:rFonts w:ascii="Palatino Linotype" w:hAnsi="Palatino Linotype"/>
        </w:rPr>
        <w:br w:type="page"/>
      </w:r>
    </w:p>
    <w:p w:rsidR="00B37478" w:rsidRDefault="00B37478" w:rsidP="00C169B8">
      <w:pPr>
        <w:pStyle w:val="Heading1"/>
        <w:spacing w:after="60"/>
        <w:rPr>
          <w:rFonts w:ascii="Palatino Linotype" w:hAnsi="Palatino Linotype"/>
        </w:rPr>
      </w:pPr>
    </w:p>
    <w:p w:rsidR="00E02EA2" w:rsidRDefault="00BC1AC5" w:rsidP="00E02EA2">
      <w:pPr>
        <w:pStyle w:val="Heading1"/>
        <w:spacing w:after="60"/>
        <w:rPr>
          <w:rFonts w:ascii="Palatino Linotype" w:hAnsi="Palatino Linotype"/>
          <w:sz w:val="28"/>
          <w:szCs w:val="28"/>
          <w:u w:val="single"/>
        </w:rPr>
      </w:pPr>
      <w:r w:rsidRPr="00E02EA2">
        <w:rPr>
          <w:rFonts w:ascii="Palatino Linotype" w:hAnsi="Palatino Linotype"/>
          <w:sz w:val="28"/>
          <w:szCs w:val="28"/>
          <w:u w:val="single"/>
        </w:rPr>
        <w:t>Tentative Class Outline</w:t>
      </w:r>
      <w:r w:rsidRPr="00E02EA2">
        <w:rPr>
          <w:b w:val="0"/>
          <w:bCs w:val="0"/>
          <w:szCs w:val="20"/>
          <w:u w:val="single"/>
        </w:rPr>
        <w:t>*</w:t>
      </w:r>
      <w:r w:rsidRPr="00E02EA2">
        <w:rPr>
          <w:rFonts w:ascii="Palatino Linotype" w:hAnsi="Palatino Linotype"/>
          <w:sz w:val="28"/>
          <w:szCs w:val="28"/>
          <w:u w:val="single"/>
        </w:rPr>
        <w:t xml:space="preserve"> </w:t>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r w:rsidR="00E02EA2">
        <w:rPr>
          <w:rFonts w:ascii="Palatino Linotype" w:hAnsi="Palatino Linotype"/>
          <w:sz w:val="28"/>
          <w:szCs w:val="28"/>
          <w:u w:val="single"/>
        </w:rPr>
        <w:tab/>
      </w:r>
    </w:p>
    <w:p w:rsidR="00E02EA2" w:rsidRPr="00E02EA2" w:rsidRDefault="00E02EA2" w:rsidP="00E02EA2"/>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837"/>
        <w:gridCol w:w="1034"/>
        <w:gridCol w:w="7932"/>
      </w:tblGrid>
      <w:tr w:rsidR="00BC1AC5" w:rsidRPr="00E02EA2" w:rsidTr="00E02EA2">
        <w:trPr>
          <w:gridBefore w:val="1"/>
          <w:wBefore w:w="22" w:type="dxa"/>
          <w:trHeight w:val="348"/>
        </w:trPr>
        <w:tc>
          <w:tcPr>
            <w:tcW w:w="837" w:type="dxa"/>
            <w:tcBorders>
              <w:top w:val="single" w:sz="4" w:space="0" w:color="auto"/>
              <w:left w:val="single" w:sz="4" w:space="0" w:color="auto"/>
              <w:bottom w:val="single" w:sz="4" w:space="0" w:color="auto"/>
              <w:right w:val="single" w:sz="4" w:space="0" w:color="auto"/>
            </w:tcBorders>
            <w:shd w:val="clear" w:color="auto" w:fill="F3F3F3"/>
            <w:vAlign w:val="center"/>
          </w:tcPr>
          <w:p w:rsidR="00BC1AC5" w:rsidRPr="00E02EA2" w:rsidRDefault="00BC1AC5" w:rsidP="00332FE1">
            <w:pPr>
              <w:pStyle w:val="Heading1"/>
              <w:spacing w:line="360" w:lineRule="auto"/>
              <w:jc w:val="center"/>
              <w:rPr>
                <w:rFonts w:ascii="Times New Roman" w:hAnsi="Times New Roman"/>
                <w:sz w:val="20"/>
                <w:szCs w:val="20"/>
              </w:rPr>
            </w:pPr>
            <w:r w:rsidRPr="00E02EA2">
              <w:rPr>
                <w:rFonts w:ascii="Times New Roman" w:hAnsi="Times New Roman"/>
                <w:sz w:val="20"/>
                <w:szCs w:val="20"/>
              </w:rPr>
              <w:t>Week</w:t>
            </w:r>
          </w:p>
        </w:tc>
        <w:tc>
          <w:tcPr>
            <w:tcW w:w="1034" w:type="dxa"/>
            <w:tcBorders>
              <w:top w:val="single" w:sz="4" w:space="0" w:color="auto"/>
              <w:left w:val="single" w:sz="4" w:space="0" w:color="auto"/>
              <w:bottom w:val="single" w:sz="4" w:space="0" w:color="auto"/>
              <w:right w:val="single" w:sz="4" w:space="0" w:color="auto"/>
            </w:tcBorders>
            <w:shd w:val="clear" w:color="auto" w:fill="F3F3F3"/>
            <w:vAlign w:val="center"/>
          </w:tcPr>
          <w:p w:rsidR="00BC1AC5" w:rsidRPr="00E02EA2" w:rsidRDefault="00BC1AC5" w:rsidP="00332FE1">
            <w:pPr>
              <w:pStyle w:val="Heading1"/>
              <w:spacing w:line="360" w:lineRule="auto"/>
              <w:jc w:val="center"/>
              <w:rPr>
                <w:rFonts w:ascii="Times New Roman" w:hAnsi="Times New Roman"/>
                <w:sz w:val="20"/>
                <w:szCs w:val="20"/>
              </w:rPr>
            </w:pPr>
            <w:r w:rsidRPr="00E02EA2">
              <w:rPr>
                <w:rFonts w:ascii="Times New Roman" w:hAnsi="Times New Roman"/>
                <w:sz w:val="20"/>
                <w:szCs w:val="20"/>
              </w:rPr>
              <w:t>Chapter</w:t>
            </w:r>
          </w:p>
        </w:tc>
        <w:tc>
          <w:tcPr>
            <w:tcW w:w="7932" w:type="dxa"/>
            <w:tcBorders>
              <w:top w:val="single" w:sz="4" w:space="0" w:color="auto"/>
              <w:left w:val="single" w:sz="4" w:space="0" w:color="auto"/>
              <w:bottom w:val="single" w:sz="4" w:space="0" w:color="auto"/>
              <w:right w:val="single" w:sz="4" w:space="0" w:color="auto"/>
            </w:tcBorders>
            <w:shd w:val="clear" w:color="auto" w:fill="F3F3F3"/>
            <w:vAlign w:val="center"/>
          </w:tcPr>
          <w:p w:rsidR="00BC1AC5" w:rsidRPr="00E02EA2" w:rsidRDefault="00BC1AC5" w:rsidP="00332FE1">
            <w:pPr>
              <w:spacing w:line="360" w:lineRule="auto"/>
              <w:jc w:val="center"/>
              <w:rPr>
                <w:b/>
                <w:bCs/>
                <w:sz w:val="20"/>
                <w:szCs w:val="20"/>
              </w:rPr>
            </w:pPr>
            <w:r w:rsidRPr="00E02EA2">
              <w:rPr>
                <w:b/>
                <w:bCs/>
                <w:sz w:val="20"/>
                <w:szCs w:val="20"/>
              </w:rPr>
              <w:t>Topics</w:t>
            </w:r>
            <w:r w:rsidRPr="00E02EA2">
              <w:rPr>
                <w:sz w:val="20"/>
                <w:szCs w:val="20"/>
              </w:rPr>
              <w:t xml:space="preserve"> </w:t>
            </w:r>
            <w:r w:rsidRPr="00E02EA2">
              <w:rPr>
                <w:b/>
                <w:bCs/>
                <w:sz w:val="20"/>
                <w:szCs w:val="20"/>
              </w:rPr>
              <w:t xml:space="preserve">                                                                                                                                                        Pages</w:t>
            </w:r>
          </w:p>
        </w:tc>
      </w:tr>
      <w:tr w:rsidR="00BC1AC5" w:rsidRPr="00E02EA2" w:rsidTr="00E02EA2">
        <w:trPr>
          <w:gridBefore w:val="1"/>
          <w:wBefore w:w="22" w:type="dxa"/>
          <w:trHeight w:val="1000"/>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jc w:val="center"/>
              <w:rPr>
                <w:sz w:val="20"/>
                <w:szCs w:val="20"/>
              </w:rPr>
            </w:pPr>
            <w:r w:rsidRPr="00E02EA2">
              <w:rPr>
                <w:sz w:val="20"/>
                <w:szCs w:val="20"/>
              </w:rPr>
              <w:t>1</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jc w:val="center"/>
              <w:rPr>
                <w:sz w:val="20"/>
                <w:szCs w:val="20"/>
              </w:rPr>
            </w:pPr>
            <w:r w:rsidRPr="00E02EA2">
              <w:rPr>
                <w:sz w:val="20"/>
                <w:szCs w:val="20"/>
              </w:rPr>
              <w:t>Prologue</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pStyle w:val="Heading2"/>
              <w:spacing w:before="0"/>
              <w:rPr>
                <w:rFonts w:ascii="Times New Roman" w:hAnsi="Times New Roman"/>
                <w:i w:val="0"/>
                <w:iCs w:val="0"/>
                <w:sz w:val="20"/>
                <w:szCs w:val="20"/>
                <w:u w:val="single"/>
              </w:rPr>
            </w:pPr>
            <w:r w:rsidRPr="00E02EA2">
              <w:rPr>
                <w:rFonts w:ascii="Times New Roman" w:hAnsi="Times New Roman"/>
                <w:i w:val="0"/>
                <w:iCs w:val="0"/>
                <w:sz w:val="20"/>
                <w:szCs w:val="20"/>
                <w:u w:val="single"/>
              </w:rPr>
              <w:t>Managerial Accounting: An Overview</w:t>
            </w:r>
          </w:p>
          <w:p w:rsidR="00BC1AC5" w:rsidRPr="00E02EA2" w:rsidRDefault="00BC1AC5" w:rsidP="00332FE1">
            <w:pPr>
              <w:rPr>
                <w:b/>
                <w:bCs/>
                <w:i/>
                <w:iCs/>
                <w:sz w:val="20"/>
                <w:szCs w:val="20"/>
              </w:rPr>
            </w:pPr>
            <w:r w:rsidRPr="00E02EA2">
              <w:rPr>
                <w:b/>
                <w:bCs/>
                <w:i/>
                <w:iCs/>
                <w:sz w:val="20"/>
                <w:szCs w:val="20"/>
              </w:rPr>
              <w:t>What is Managerial Accounting…………………………………………………….........2-5</w:t>
            </w:r>
          </w:p>
          <w:p w:rsidR="00BC1AC5" w:rsidRPr="00E02EA2" w:rsidRDefault="00BC1AC5" w:rsidP="00332FE1">
            <w:pPr>
              <w:rPr>
                <w:b/>
                <w:bCs/>
                <w:i/>
                <w:iCs/>
                <w:sz w:val="20"/>
                <w:szCs w:val="20"/>
              </w:rPr>
            </w:pPr>
            <w:r w:rsidRPr="00E02EA2">
              <w:rPr>
                <w:b/>
                <w:bCs/>
                <w:i/>
                <w:iCs/>
                <w:sz w:val="20"/>
                <w:szCs w:val="20"/>
              </w:rPr>
              <w:t>Why does managerial accounting matter to your career…...……………………………5-8</w:t>
            </w:r>
          </w:p>
          <w:p w:rsidR="00BC1AC5" w:rsidRPr="00E02EA2" w:rsidRDefault="00BC1AC5" w:rsidP="00332FE1">
            <w:pPr>
              <w:rPr>
                <w:b/>
                <w:bCs/>
                <w:i/>
                <w:iCs/>
                <w:sz w:val="20"/>
                <w:szCs w:val="20"/>
              </w:rPr>
            </w:pPr>
          </w:p>
        </w:tc>
      </w:tr>
      <w:tr w:rsidR="00BC1AC5" w:rsidRPr="00E02EA2" w:rsidTr="00E02EA2">
        <w:trPr>
          <w:gridBefore w:val="1"/>
          <w:wBefore w:w="22" w:type="dxa"/>
          <w:trHeight w:val="1854"/>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2&amp;3</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1</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b/>
                <w:bCs/>
                <w:sz w:val="20"/>
                <w:szCs w:val="20"/>
                <w:u w:val="single"/>
              </w:rPr>
            </w:pPr>
            <w:r w:rsidRPr="00E02EA2">
              <w:rPr>
                <w:b/>
                <w:bCs/>
                <w:sz w:val="20"/>
                <w:szCs w:val="20"/>
                <w:u w:val="single"/>
              </w:rPr>
              <w:t>Managerial Accounting and Cost Concepts</w:t>
            </w:r>
          </w:p>
          <w:p w:rsidR="00BC1AC5" w:rsidRPr="00E02EA2" w:rsidRDefault="00BC1AC5" w:rsidP="00332FE1">
            <w:pPr>
              <w:rPr>
                <w:b/>
                <w:bCs/>
                <w:i/>
                <w:iCs/>
                <w:sz w:val="20"/>
                <w:szCs w:val="20"/>
              </w:rPr>
            </w:pPr>
            <w:r w:rsidRPr="00E02EA2">
              <w:rPr>
                <w:b/>
                <w:bCs/>
                <w:i/>
                <w:iCs/>
                <w:sz w:val="20"/>
                <w:szCs w:val="20"/>
              </w:rPr>
              <w:t>Cost classifications for assigning costs to cost objects………………………………...25-26</w:t>
            </w:r>
          </w:p>
          <w:p w:rsidR="00BC1AC5" w:rsidRPr="00E02EA2" w:rsidRDefault="00BC1AC5" w:rsidP="00332FE1">
            <w:pPr>
              <w:rPr>
                <w:b/>
                <w:bCs/>
                <w:i/>
                <w:iCs/>
                <w:sz w:val="20"/>
                <w:szCs w:val="20"/>
              </w:rPr>
            </w:pPr>
            <w:r w:rsidRPr="00E02EA2">
              <w:rPr>
                <w:b/>
                <w:bCs/>
                <w:i/>
                <w:iCs/>
                <w:sz w:val="20"/>
                <w:szCs w:val="20"/>
              </w:rPr>
              <w:t>Cost classifications for manufacturing companies...………………………………….26-28</w:t>
            </w:r>
          </w:p>
          <w:p w:rsidR="00BC1AC5" w:rsidRPr="00E02EA2" w:rsidRDefault="00BC1AC5" w:rsidP="00332FE1">
            <w:pPr>
              <w:rPr>
                <w:b/>
                <w:bCs/>
                <w:i/>
                <w:iCs/>
                <w:sz w:val="20"/>
                <w:szCs w:val="20"/>
              </w:rPr>
            </w:pPr>
            <w:r w:rsidRPr="00E02EA2">
              <w:rPr>
                <w:b/>
                <w:bCs/>
                <w:i/>
                <w:iCs/>
                <w:sz w:val="20"/>
                <w:szCs w:val="20"/>
              </w:rPr>
              <w:t>Cost classification for preparing financial statements...…..………………………….28-30</w:t>
            </w:r>
          </w:p>
          <w:p w:rsidR="00BC1AC5" w:rsidRPr="00E02EA2" w:rsidRDefault="00BC1AC5" w:rsidP="00332FE1">
            <w:pPr>
              <w:rPr>
                <w:b/>
                <w:bCs/>
                <w:i/>
                <w:iCs/>
                <w:sz w:val="20"/>
                <w:szCs w:val="20"/>
              </w:rPr>
            </w:pPr>
            <w:r w:rsidRPr="00E02EA2">
              <w:rPr>
                <w:b/>
                <w:bCs/>
                <w:i/>
                <w:iCs/>
                <w:sz w:val="20"/>
                <w:szCs w:val="20"/>
              </w:rPr>
              <w:t>Cost classification for predicting cost behavior …………………………..…………..30-36</w:t>
            </w:r>
          </w:p>
          <w:p w:rsidR="00BC1AC5" w:rsidRPr="00E02EA2" w:rsidRDefault="00BC1AC5" w:rsidP="00332FE1">
            <w:pPr>
              <w:rPr>
                <w:b/>
                <w:bCs/>
                <w:i/>
                <w:iCs/>
                <w:sz w:val="20"/>
                <w:szCs w:val="20"/>
              </w:rPr>
            </w:pPr>
            <w:r w:rsidRPr="00E02EA2">
              <w:rPr>
                <w:b/>
                <w:bCs/>
                <w:i/>
                <w:iCs/>
                <w:sz w:val="20"/>
                <w:szCs w:val="20"/>
              </w:rPr>
              <w:t>Cost classification for decision making.…………...………………………………….37-38</w:t>
            </w:r>
          </w:p>
          <w:p w:rsidR="00BC1AC5" w:rsidRPr="00E02EA2" w:rsidRDefault="00BC1AC5" w:rsidP="00332FE1">
            <w:pPr>
              <w:rPr>
                <w:b/>
                <w:bCs/>
                <w:i/>
                <w:iCs/>
                <w:sz w:val="20"/>
                <w:szCs w:val="20"/>
              </w:rPr>
            </w:pPr>
            <w:r w:rsidRPr="00E02EA2">
              <w:rPr>
                <w:b/>
                <w:bCs/>
                <w:i/>
                <w:iCs/>
                <w:sz w:val="20"/>
                <w:szCs w:val="20"/>
              </w:rPr>
              <w:t>Using different cost classifications for different purposes</w:t>
            </w:r>
            <w:proofErr w:type="gramStart"/>
            <w:r w:rsidRPr="00E02EA2">
              <w:rPr>
                <w:b/>
                <w:bCs/>
                <w:i/>
                <w:iCs/>
                <w:sz w:val="20"/>
                <w:szCs w:val="20"/>
              </w:rPr>
              <w:t>..</w:t>
            </w:r>
            <w:proofErr w:type="gramEnd"/>
            <w:r w:rsidRPr="00E02EA2">
              <w:rPr>
                <w:b/>
                <w:bCs/>
                <w:i/>
                <w:iCs/>
                <w:sz w:val="20"/>
                <w:szCs w:val="20"/>
              </w:rPr>
              <w:t>……………………...….. 38-40</w:t>
            </w:r>
          </w:p>
          <w:p w:rsidR="00BC1AC5" w:rsidRPr="00E02EA2" w:rsidRDefault="00BC1AC5" w:rsidP="00332FE1">
            <w:pPr>
              <w:rPr>
                <w:b/>
                <w:bCs/>
                <w:i/>
                <w:iCs/>
                <w:sz w:val="20"/>
                <w:szCs w:val="20"/>
              </w:rPr>
            </w:pPr>
          </w:p>
        </w:tc>
      </w:tr>
      <w:tr w:rsidR="00BC1AC5" w:rsidRPr="00E02EA2" w:rsidTr="00E02EA2">
        <w:trPr>
          <w:gridBefore w:val="1"/>
          <w:wBefore w:w="22" w:type="dxa"/>
          <w:trHeight w:val="1865"/>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4,5&amp;6</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5</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b/>
                <w:bCs/>
                <w:sz w:val="20"/>
                <w:szCs w:val="20"/>
                <w:u w:val="single"/>
              </w:rPr>
            </w:pPr>
            <w:r w:rsidRPr="00E02EA2">
              <w:rPr>
                <w:b/>
                <w:bCs/>
                <w:sz w:val="20"/>
                <w:szCs w:val="20"/>
                <w:u w:val="single"/>
              </w:rPr>
              <w:t>Cost-Volume-Profit Relationships</w:t>
            </w:r>
          </w:p>
          <w:p w:rsidR="00BC1AC5" w:rsidRPr="00E02EA2" w:rsidRDefault="00BC1AC5" w:rsidP="00332FE1">
            <w:pPr>
              <w:rPr>
                <w:b/>
                <w:bCs/>
                <w:i/>
                <w:iCs/>
                <w:sz w:val="20"/>
                <w:szCs w:val="20"/>
              </w:rPr>
            </w:pPr>
            <w:r w:rsidRPr="00E02EA2">
              <w:rPr>
                <w:b/>
                <w:bCs/>
                <w:i/>
                <w:iCs/>
                <w:sz w:val="20"/>
                <w:szCs w:val="20"/>
              </w:rPr>
              <w:t>The basics of Cost-Volume-Profit (CVP) Analysis …………………………..…….198-209</w:t>
            </w:r>
          </w:p>
          <w:p w:rsidR="00BC1AC5" w:rsidRPr="00E02EA2" w:rsidRDefault="00BC1AC5" w:rsidP="00332FE1">
            <w:pPr>
              <w:rPr>
                <w:b/>
                <w:bCs/>
                <w:i/>
                <w:iCs/>
                <w:sz w:val="20"/>
                <w:szCs w:val="20"/>
              </w:rPr>
            </w:pPr>
            <w:r w:rsidRPr="00E02EA2">
              <w:rPr>
                <w:b/>
                <w:bCs/>
                <w:i/>
                <w:iCs/>
                <w:sz w:val="20"/>
                <w:szCs w:val="20"/>
              </w:rPr>
              <w:t>Target profit and break-even analysis …………………….………………………. 210-214</w:t>
            </w:r>
          </w:p>
          <w:p w:rsidR="00BC1AC5" w:rsidRPr="00E02EA2" w:rsidRDefault="00BC1AC5" w:rsidP="00332FE1">
            <w:pPr>
              <w:rPr>
                <w:b/>
                <w:bCs/>
                <w:i/>
                <w:iCs/>
                <w:sz w:val="20"/>
                <w:szCs w:val="20"/>
              </w:rPr>
            </w:pPr>
            <w:r w:rsidRPr="00E02EA2">
              <w:rPr>
                <w:b/>
                <w:bCs/>
                <w:i/>
                <w:iCs/>
                <w:sz w:val="20"/>
                <w:szCs w:val="20"/>
              </w:rPr>
              <w:t>CVP considerations in choosing a cost structure ……………………..………….. 214-217</w:t>
            </w:r>
          </w:p>
          <w:p w:rsidR="00BC1AC5" w:rsidRPr="00E02EA2" w:rsidRDefault="00BC1AC5" w:rsidP="00332FE1">
            <w:pPr>
              <w:rPr>
                <w:b/>
                <w:bCs/>
                <w:i/>
                <w:iCs/>
                <w:sz w:val="20"/>
                <w:szCs w:val="20"/>
              </w:rPr>
            </w:pPr>
            <w:r w:rsidRPr="00E02EA2">
              <w:rPr>
                <w:b/>
                <w:bCs/>
                <w:i/>
                <w:iCs/>
                <w:sz w:val="20"/>
                <w:szCs w:val="20"/>
              </w:rPr>
              <w:t>Structuring sales commission ………………………….....……………………………. 218</w:t>
            </w:r>
          </w:p>
          <w:p w:rsidR="00BC1AC5" w:rsidRPr="00E02EA2" w:rsidRDefault="00BC1AC5" w:rsidP="00332FE1">
            <w:pPr>
              <w:rPr>
                <w:b/>
                <w:bCs/>
                <w:i/>
                <w:iCs/>
                <w:sz w:val="20"/>
                <w:szCs w:val="20"/>
              </w:rPr>
            </w:pPr>
            <w:r w:rsidRPr="00E02EA2">
              <w:rPr>
                <w:b/>
                <w:bCs/>
                <w:i/>
                <w:iCs/>
                <w:sz w:val="20"/>
                <w:szCs w:val="20"/>
              </w:rPr>
              <w:t>Sales mix ……………………..………………………………………… ………… 218-220</w:t>
            </w:r>
          </w:p>
          <w:p w:rsidR="00BC1AC5" w:rsidRPr="00E02EA2" w:rsidRDefault="00BC1AC5" w:rsidP="00332FE1">
            <w:pPr>
              <w:rPr>
                <w:b/>
                <w:bCs/>
                <w:i/>
                <w:iCs/>
                <w:sz w:val="20"/>
                <w:szCs w:val="20"/>
              </w:rPr>
            </w:pPr>
            <w:r w:rsidRPr="00E02EA2">
              <w:rPr>
                <w:b/>
                <w:bCs/>
                <w:i/>
                <w:iCs/>
                <w:sz w:val="20"/>
                <w:szCs w:val="20"/>
              </w:rPr>
              <w:t>Appendix 5A: High-low method...……………………………………… ………… 243-244</w:t>
            </w:r>
          </w:p>
          <w:p w:rsidR="00BC1AC5" w:rsidRPr="00E02EA2" w:rsidRDefault="00BC1AC5" w:rsidP="00332FE1">
            <w:pPr>
              <w:rPr>
                <w:b/>
                <w:bCs/>
                <w:i/>
                <w:iCs/>
                <w:sz w:val="20"/>
                <w:szCs w:val="20"/>
              </w:rPr>
            </w:pPr>
          </w:p>
        </w:tc>
      </w:tr>
      <w:tr w:rsidR="00BC1AC5" w:rsidRPr="00E02EA2" w:rsidTr="00E02EA2">
        <w:trPr>
          <w:gridBefore w:val="1"/>
          <w:wBefore w:w="22" w:type="dxa"/>
          <w:trHeight w:val="13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7&amp;8</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6</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b/>
                <w:bCs/>
                <w:sz w:val="20"/>
                <w:szCs w:val="20"/>
                <w:u w:val="single"/>
              </w:rPr>
            </w:pPr>
            <w:r w:rsidRPr="00E02EA2">
              <w:rPr>
                <w:b/>
                <w:bCs/>
                <w:sz w:val="20"/>
                <w:szCs w:val="20"/>
                <w:u w:val="single"/>
              </w:rPr>
              <w:t>Variable Costing and Segment Reporting: Tools for Management</w:t>
            </w:r>
          </w:p>
          <w:p w:rsidR="00BC1AC5" w:rsidRPr="00E02EA2" w:rsidRDefault="00BC1AC5" w:rsidP="00332FE1">
            <w:pPr>
              <w:rPr>
                <w:b/>
                <w:bCs/>
                <w:i/>
                <w:iCs/>
                <w:sz w:val="20"/>
                <w:szCs w:val="20"/>
              </w:rPr>
            </w:pPr>
            <w:r w:rsidRPr="00E02EA2">
              <w:rPr>
                <w:b/>
                <w:bCs/>
                <w:i/>
                <w:iCs/>
                <w:sz w:val="20"/>
                <w:szCs w:val="20"/>
              </w:rPr>
              <w:t>Overview of variable and absorption costing ……………………..………………. 258-259</w:t>
            </w:r>
          </w:p>
          <w:p w:rsidR="00BC1AC5" w:rsidRPr="00E02EA2" w:rsidRDefault="00BC1AC5" w:rsidP="00332FE1">
            <w:pPr>
              <w:rPr>
                <w:b/>
                <w:bCs/>
                <w:i/>
                <w:iCs/>
                <w:sz w:val="20"/>
                <w:szCs w:val="20"/>
              </w:rPr>
            </w:pPr>
            <w:r w:rsidRPr="00E02EA2">
              <w:rPr>
                <w:b/>
                <w:bCs/>
                <w:i/>
                <w:iCs/>
                <w:sz w:val="20"/>
                <w:szCs w:val="20"/>
              </w:rPr>
              <w:t>Variable and absorption costing – an example …………………………………… 260-263</w:t>
            </w:r>
          </w:p>
          <w:p w:rsidR="00BC1AC5" w:rsidRPr="00E02EA2" w:rsidRDefault="00BC1AC5" w:rsidP="00332FE1">
            <w:pPr>
              <w:rPr>
                <w:b/>
                <w:bCs/>
                <w:i/>
                <w:iCs/>
                <w:sz w:val="20"/>
                <w:szCs w:val="20"/>
              </w:rPr>
            </w:pPr>
            <w:r w:rsidRPr="00E02EA2">
              <w:rPr>
                <w:b/>
                <w:bCs/>
                <w:i/>
                <w:iCs/>
                <w:sz w:val="20"/>
                <w:szCs w:val="20"/>
              </w:rPr>
              <w:t>Reconciliation of variable costing with absorption costing income …………….... 264-266</w:t>
            </w:r>
          </w:p>
          <w:p w:rsidR="00BC1AC5" w:rsidRPr="00E02EA2" w:rsidRDefault="00BC1AC5" w:rsidP="00332FE1">
            <w:pPr>
              <w:rPr>
                <w:b/>
                <w:bCs/>
                <w:i/>
                <w:iCs/>
                <w:sz w:val="20"/>
                <w:szCs w:val="20"/>
              </w:rPr>
            </w:pPr>
            <w:r w:rsidRPr="00E02EA2">
              <w:rPr>
                <w:b/>
                <w:bCs/>
                <w:i/>
                <w:iCs/>
                <w:sz w:val="20"/>
                <w:szCs w:val="20"/>
              </w:rPr>
              <w:t>Advantages of variable costing and the contribution approach ……………..…… 266-268</w:t>
            </w:r>
          </w:p>
          <w:p w:rsidR="00BC1AC5" w:rsidRPr="00E02EA2" w:rsidRDefault="00BC1AC5" w:rsidP="00332FE1">
            <w:pPr>
              <w:rPr>
                <w:b/>
                <w:bCs/>
                <w:i/>
                <w:iCs/>
                <w:sz w:val="20"/>
                <w:szCs w:val="20"/>
              </w:rPr>
            </w:pPr>
          </w:p>
        </w:tc>
      </w:tr>
      <w:tr w:rsidR="00BC1AC5" w:rsidRPr="00E02EA2" w:rsidTr="00E02EA2">
        <w:trPr>
          <w:trHeight w:val="1168"/>
        </w:trPr>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9&amp;10</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8</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b/>
                <w:bCs/>
                <w:sz w:val="20"/>
                <w:szCs w:val="20"/>
                <w:u w:val="single"/>
              </w:rPr>
            </w:pPr>
            <w:r w:rsidRPr="00E02EA2">
              <w:rPr>
                <w:b/>
                <w:bCs/>
                <w:sz w:val="20"/>
                <w:szCs w:val="20"/>
                <w:u w:val="single"/>
              </w:rPr>
              <w:t>Master Budgeting</w:t>
            </w:r>
          </w:p>
          <w:p w:rsidR="00BC1AC5" w:rsidRPr="00E02EA2" w:rsidRDefault="00BC1AC5" w:rsidP="00332FE1">
            <w:pPr>
              <w:rPr>
                <w:b/>
                <w:bCs/>
                <w:i/>
                <w:iCs/>
                <w:sz w:val="20"/>
                <w:szCs w:val="20"/>
              </w:rPr>
            </w:pPr>
            <w:r w:rsidRPr="00E02EA2">
              <w:rPr>
                <w:b/>
                <w:bCs/>
                <w:i/>
                <w:iCs/>
                <w:sz w:val="20"/>
                <w:szCs w:val="20"/>
              </w:rPr>
              <w:t>Why and how do organizations create budgets</w:t>
            </w:r>
            <w:proofErr w:type="gramStart"/>
            <w:r w:rsidRPr="00E02EA2">
              <w:rPr>
                <w:b/>
                <w:bCs/>
                <w:i/>
                <w:iCs/>
                <w:sz w:val="20"/>
                <w:szCs w:val="20"/>
              </w:rPr>
              <w:t>..</w:t>
            </w:r>
            <w:proofErr w:type="gramEnd"/>
            <w:r w:rsidRPr="00E02EA2">
              <w:rPr>
                <w:b/>
                <w:bCs/>
                <w:i/>
                <w:iCs/>
                <w:sz w:val="20"/>
                <w:szCs w:val="20"/>
              </w:rPr>
              <w:t>………...………………………… 363-365</w:t>
            </w:r>
          </w:p>
          <w:p w:rsidR="00BC1AC5" w:rsidRPr="00E02EA2" w:rsidRDefault="00BC1AC5" w:rsidP="00332FE1">
            <w:pPr>
              <w:rPr>
                <w:b/>
                <w:bCs/>
                <w:i/>
                <w:iCs/>
                <w:sz w:val="20"/>
                <w:szCs w:val="20"/>
              </w:rPr>
            </w:pPr>
            <w:r w:rsidRPr="00E02EA2">
              <w:rPr>
                <w:b/>
                <w:bCs/>
                <w:i/>
                <w:iCs/>
                <w:sz w:val="20"/>
                <w:szCs w:val="20"/>
              </w:rPr>
              <w:t>The master budget an overview………………..………...………………………… 365-368</w:t>
            </w:r>
          </w:p>
          <w:p w:rsidR="00BC1AC5" w:rsidRPr="00E02EA2" w:rsidRDefault="00BC1AC5" w:rsidP="00332FE1">
            <w:pPr>
              <w:rPr>
                <w:b/>
                <w:bCs/>
                <w:i/>
                <w:iCs/>
                <w:sz w:val="20"/>
                <w:szCs w:val="20"/>
              </w:rPr>
            </w:pPr>
            <w:r w:rsidRPr="00E02EA2">
              <w:rPr>
                <w:b/>
                <w:bCs/>
                <w:i/>
                <w:iCs/>
                <w:sz w:val="20"/>
                <w:szCs w:val="20"/>
              </w:rPr>
              <w:t>Preparing the master budget (excluding income statement and balance sheet .…..368-384</w:t>
            </w:r>
          </w:p>
          <w:p w:rsidR="00BC1AC5" w:rsidRPr="00E02EA2" w:rsidRDefault="00BC1AC5" w:rsidP="00332FE1">
            <w:pPr>
              <w:rPr>
                <w:b/>
                <w:bCs/>
                <w:i/>
                <w:iCs/>
                <w:sz w:val="20"/>
                <w:szCs w:val="20"/>
              </w:rPr>
            </w:pPr>
          </w:p>
        </w:tc>
      </w:tr>
      <w:tr w:rsidR="00BC1AC5" w:rsidRPr="00E02EA2" w:rsidTr="00E02EA2">
        <w:trPr>
          <w:trHeight w:val="1854"/>
        </w:trPr>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11&amp;12</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12</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sz w:val="20"/>
                <w:szCs w:val="20"/>
                <w:u w:val="single"/>
              </w:rPr>
            </w:pPr>
            <w:r w:rsidRPr="00E02EA2">
              <w:rPr>
                <w:b/>
                <w:bCs/>
                <w:sz w:val="20"/>
                <w:szCs w:val="20"/>
                <w:u w:val="single"/>
              </w:rPr>
              <w:t>Differential Analysis: The Key to Decision Making</w:t>
            </w:r>
          </w:p>
          <w:p w:rsidR="00BC1AC5" w:rsidRPr="00E02EA2" w:rsidRDefault="00BC1AC5" w:rsidP="00332FE1">
            <w:pPr>
              <w:rPr>
                <w:b/>
                <w:bCs/>
                <w:i/>
                <w:iCs/>
                <w:sz w:val="20"/>
                <w:szCs w:val="20"/>
              </w:rPr>
            </w:pPr>
            <w:r w:rsidRPr="00E02EA2">
              <w:rPr>
                <w:b/>
                <w:bCs/>
                <w:i/>
                <w:iCs/>
                <w:sz w:val="20"/>
                <w:szCs w:val="20"/>
              </w:rPr>
              <w:t>Decision making six key concepts. …………………….....……………………….. 561-563</w:t>
            </w:r>
          </w:p>
          <w:p w:rsidR="00BC1AC5" w:rsidRPr="00E02EA2" w:rsidRDefault="00BC1AC5" w:rsidP="00332FE1">
            <w:pPr>
              <w:rPr>
                <w:b/>
                <w:bCs/>
                <w:i/>
                <w:iCs/>
                <w:sz w:val="20"/>
                <w:szCs w:val="20"/>
              </w:rPr>
            </w:pPr>
            <w:r w:rsidRPr="00E02EA2">
              <w:rPr>
                <w:b/>
                <w:bCs/>
                <w:i/>
                <w:iCs/>
                <w:sz w:val="20"/>
                <w:szCs w:val="20"/>
              </w:rPr>
              <w:t>Identifying relevant costs and benefits an example...….....……………………….. 563-565</w:t>
            </w:r>
          </w:p>
          <w:p w:rsidR="00BC1AC5" w:rsidRPr="00E02EA2" w:rsidRDefault="00BC1AC5" w:rsidP="00332FE1">
            <w:pPr>
              <w:rPr>
                <w:b/>
                <w:bCs/>
                <w:i/>
                <w:iCs/>
                <w:sz w:val="20"/>
                <w:szCs w:val="20"/>
              </w:rPr>
            </w:pPr>
            <w:r w:rsidRPr="00E02EA2">
              <w:rPr>
                <w:b/>
                <w:bCs/>
                <w:i/>
                <w:iCs/>
                <w:sz w:val="20"/>
                <w:szCs w:val="20"/>
              </w:rPr>
              <w:t>Decision analysis the total cost and differential cost approaches</w:t>
            </w:r>
            <w:proofErr w:type="gramStart"/>
            <w:r w:rsidRPr="00E02EA2">
              <w:rPr>
                <w:b/>
                <w:bCs/>
                <w:i/>
                <w:iCs/>
                <w:sz w:val="20"/>
                <w:szCs w:val="20"/>
              </w:rPr>
              <w:t>..</w:t>
            </w:r>
            <w:proofErr w:type="gramEnd"/>
            <w:r w:rsidRPr="00E02EA2">
              <w:rPr>
                <w:b/>
                <w:bCs/>
                <w:i/>
                <w:iCs/>
                <w:sz w:val="20"/>
                <w:szCs w:val="20"/>
              </w:rPr>
              <w:t>……………….. 565-567</w:t>
            </w:r>
          </w:p>
          <w:p w:rsidR="00BC1AC5" w:rsidRPr="00E02EA2" w:rsidRDefault="00BC1AC5" w:rsidP="00332FE1">
            <w:pPr>
              <w:rPr>
                <w:b/>
                <w:bCs/>
                <w:i/>
                <w:iCs/>
                <w:sz w:val="20"/>
                <w:szCs w:val="20"/>
              </w:rPr>
            </w:pPr>
            <w:r w:rsidRPr="00E02EA2">
              <w:rPr>
                <w:b/>
                <w:bCs/>
                <w:i/>
                <w:iCs/>
                <w:sz w:val="20"/>
                <w:szCs w:val="20"/>
              </w:rPr>
              <w:t>Adding and dropping product lines and other segments …………………………. 568-571</w:t>
            </w:r>
          </w:p>
          <w:p w:rsidR="00BC1AC5" w:rsidRPr="00E02EA2" w:rsidRDefault="00BC1AC5" w:rsidP="00332FE1">
            <w:pPr>
              <w:rPr>
                <w:b/>
                <w:bCs/>
                <w:i/>
                <w:iCs/>
                <w:sz w:val="20"/>
                <w:szCs w:val="20"/>
              </w:rPr>
            </w:pPr>
            <w:r w:rsidRPr="00E02EA2">
              <w:rPr>
                <w:b/>
                <w:bCs/>
                <w:i/>
                <w:iCs/>
                <w:sz w:val="20"/>
                <w:szCs w:val="20"/>
              </w:rPr>
              <w:t>Make or buy decision ………………...……….…………………………………….571-575</w:t>
            </w:r>
          </w:p>
          <w:p w:rsidR="00BC1AC5" w:rsidRPr="00E02EA2" w:rsidRDefault="00BC1AC5" w:rsidP="00332FE1">
            <w:pPr>
              <w:rPr>
                <w:b/>
                <w:bCs/>
                <w:i/>
                <w:iCs/>
                <w:sz w:val="20"/>
                <w:szCs w:val="20"/>
              </w:rPr>
            </w:pPr>
            <w:r w:rsidRPr="00E02EA2">
              <w:rPr>
                <w:b/>
                <w:bCs/>
                <w:i/>
                <w:iCs/>
                <w:sz w:val="20"/>
                <w:szCs w:val="20"/>
              </w:rPr>
              <w:t>Special orders decisions.…………...………………………………………………. 575-576</w:t>
            </w:r>
          </w:p>
          <w:p w:rsidR="00BC1AC5" w:rsidRPr="00E02EA2" w:rsidRDefault="00BC1AC5" w:rsidP="00332FE1">
            <w:pPr>
              <w:rPr>
                <w:b/>
                <w:bCs/>
                <w:i/>
                <w:iCs/>
                <w:sz w:val="20"/>
                <w:szCs w:val="20"/>
              </w:rPr>
            </w:pPr>
          </w:p>
        </w:tc>
      </w:tr>
      <w:tr w:rsidR="00BC1AC5" w:rsidRPr="00E02EA2" w:rsidTr="00E02EA2">
        <w:trPr>
          <w:gridBefore w:val="1"/>
          <w:wBefore w:w="22" w:type="dxa"/>
          <w:trHeight w:val="2326"/>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spacing w:line="360" w:lineRule="auto"/>
              <w:jc w:val="center"/>
              <w:rPr>
                <w:sz w:val="20"/>
                <w:szCs w:val="20"/>
              </w:rPr>
            </w:pPr>
            <w:r w:rsidRPr="00E02EA2">
              <w:rPr>
                <w:sz w:val="20"/>
                <w:szCs w:val="20"/>
              </w:rPr>
              <w:t>13 &amp;14</w:t>
            </w:r>
          </w:p>
        </w:tc>
        <w:tc>
          <w:tcPr>
            <w:tcW w:w="1034" w:type="dxa"/>
            <w:tcBorders>
              <w:top w:val="single" w:sz="4" w:space="0" w:color="auto"/>
              <w:left w:val="single" w:sz="4" w:space="0" w:color="auto"/>
              <w:bottom w:val="single" w:sz="4" w:space="0" w:color="auto"/>
              <w:right w:val="single" w:sz="4" w:space="0" w:color="auto"/>
            </w:tcBorders>
          </w:tcPr>
          <w:p w:rsidR="00BC1AC5" w:rsidRPr="00E02EA2" w:rsidRDefault="00BC1AC5" w:rsidP="00332FE1">
            <w:pPr>
              <w:spacing w:line="360" w:lineRule="auto"/>
              <w:jc w:val="center"/>
              <w:rPr>
                <w:sz w:val="20"/>
                <w:szCs w:val="20"/>
              </w:rPr>
            </w:pPr>
            <w:r w:rsidRPr="00E02EA2">
              <w:rPr>
                <w:sz w:val="20"/>
                <w:szCs w:val="20"/>
              </w:rPr>
              <w:t>13</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C1AC5" w:rsidRPr="00E02EA2" w:rsidRDefault="00BC1AC5" w:rsidP="00332FE1">
            <w:pPr>
              <w:rPr>
                <w:b/>
                <w:bCs/>
                <w:sz w:val="20"/>
                <w:szCs w:val="20"/>
                <w:u w:val="single"/>
              </w:rPr>
            </w:pPr>
            <w:r w:rsidRPr="00E02EA2">
              <w:rPr>
                <w:b/>
                <w:bCs/>
                <w:sz w:val="20"/>
                <w:szCs w:val="20"/>
                <w:u w:val="single"/>
              </w:rPr>
              <w:t>Capital Budgeting Decisions</w:t>
            </w:r>
          </w:p>
          <w:p w:rsidR="00BC1AC5" w:rsidRPr="00E02EA2" w:rsidRDefault="00BC1AC5" w:rsidP="00332FE1">
            <w:pPr>
              <w:widowControl/>
              <w:rPr>
                <w:b/>
                <w:bCs/>
                <w:i/>
                <w:iCs/>
                <w:sz w:val="20"/>
                <w:szCs w:val="20"/>
              </w:rPr>
            </w:pPr>
            <w:r w:rsidRPr="00E02EA2">
              <w:rPr>
                <w:b/>
                <w:bCs/>
                <w:i/>
                <w:iCs/>
                <w:sz w:val="20"/>
                <w:szCs w:val="20"/>
              </w:rPr>
              <w:t>Capital Budgeting – an overview………….……………………..………………….633-634</w:t>
            </w:r>
          </w:p>
          <w:p w:rsidR="00BC1AC5" w:rsidRPr="00E02EA2" w:rsidRDefault="00BC1AC5" w:rsidP="00332FE1">
            <w:pPr>
              <w:widowControl/>
              <w:rPr>
                <w:b/>
                <w:bCs/>
                <w:i/>
                <w:iCs/>
                <w:sz w:val="20"/>
                <w:szCs w:val="20"/>
              </w:rPr>
            </w:pPr>
            <w:r w:rsidRPr="00E02EA2">
              <w:rPr>
                <w:b/>
                <w:bCs/>
                <w:i/>
                <w:iCs/>
                <w:sz w:val="20"/>
                <w:szCs w:val="20"/>
              </w:rPr>
              <w:t>The payback method……………………….……………………..………………….635-637</w:t>
            </w:r>
          </w:p>
          <w:p w:rsidR="00BC1AC5" w:rsidRPr="00E02EA2" w:rsidRDefault="00BC1AC5" w:rsidP="00332FE1">
            <w:pPr>
              <w:widowControl/>
              <w:rPr>
                <w:b/>
                <w:bCs/>
                <w:i/>
                <w:iCs/>
                <w:sz w:val="20"/>
                <w:szCs w:val="20"/>
              </w:rPr>
            </w:pPr>
            <w:r w:rsidRPr="00E02EA2">
              <w:rPr>
                <w:b/>
                <w:bCs/>
                <w:i/>
                <w:iCs/>
                <w:sz w:val="20"/>
                <w:szCs w:val="20"/>
              </w:rPr>
              <w:t>The net present value method ………………………………………………………638-643</w:t>
            </w:r>
          </w:p>
          <w:p w:rsidR="00BC1AC5" w:rsidRPr="00E02EA2" w:rsidRDefault="00BC1AC5" w:rsidP="00332FE1">
            <w:pPr>
              <w:widowControl/>
              <w:rPr>
                <w:b/>
                <w:bCs/>
                <w:i/>
                <w:iCs/>
                <w:sz w:val="20"/>
                <w:szCs w:val="20"/>
              </w:rPr>
            </w:pPr>
            <w:r w:rsidRPr="00E02EA2">
              <w:rPr>
                <w:b/>
                <w:bCs/>
                <w:i/>
                <w:iCs/>
                <w:sz w:val="20"/>
                <w:szCs w:val="20"/>
              </w:rPr>
              <w:t>The internal rate of return method …………………………………………………644-646</w:t>
            </w:r>
          </w:p>
          <w:p w:rsidR="00BC1AC5" w:rsidRPr="00E02EA2" w:rsidRDefault="00BC1AC5" w:rsidP="00332FE1">
            <w:pPr>
              <w:widowControl/>
              <w:rPr>
                <w:b/>
                <w:bCs/>
                <w:i/>
                <w:iCs/>
                <w:sz w:val="20"/>
                <w:szCs w:val="20"/>
              </w:rPr>
            </w:pPr>
            <w:r w:rsidRPr="00E02EA2">
              <w:rPr>
                <w:b/>
                <w:bCs/>
                <w:i/>
                <w:iCs/>
                <w:sz w:val="20"/>
                <w:szCs w:val="20"/>
              </w:rPr>
              <w:t>Expanding the net present value method ………………….………..…………….. 646-648</w:t>
            </w:r>
          </w:p>
          <w:p w:rsidR="00BC1AC5" w:rsidRPr="00E02EA2" w:rsidRDefault="00BC1AC5" w:rsidP="00332FE1">
            <w:pPr>
              <w:widowControl/>
              <w:rPr>
                <w:b/>
                <w:bCs/>
                <w:i/>
                <w:iCs/>
                <w:sz w:val="20"/>
                <w:szCs w:val="20"/>
              </w:rPr>
            </w:pPr>
            <w:r w:rsidRPr="00E02EA2">
              <w:rPr>
                <w:b/>
                <w:bCs/>
                <w:i/>
                <w:iCs/>
                <w:sz w:val="20"/>
                <w:szCs w:val="20"/>
              </w:rPr>
              <w:t>Uncertain cash flows ………………………………….……………..…………….. 649-650</w:t>
            </w:r>
          </w:p>
          <w:p w:rsidR="00BC1AC5" w:rsidRPr="00E02EA2" w:rsidRDefault="00BC1AC5" w:rsidP="00332FE1">
            <w:pPr>
              <w:widowControl/>
              <w:rPr>
                <w:b/>
                <w:bCs/>
                <w:i/>
                <w:iCs/>
                <w:sz w:val="20"/>
                <w:szCs w:val="20"/>
              </w:rPr>
            </w:pPr>
            <w:r w:rsidRPr="00E02EA2">
              <w:rPr>
                <w:b/>
                <w:bCs/>
                <w:i/>
                <w:iCs/>
                <w:sz w:val="20"/>
                <w:szCs w:val="20"/>
              </w:rPr>
              <w:t>Preference decisions – the ranking of investment projects</w:t>
            </w:r>
            <w:proofErr w:type="gramStart"/>
            <w:r w:rsidRPr="00E02EA2">
              <w:rPr>
                <w:b/>
                <w:bCs/>
                <w:i/>
                <w:iCs/>
                <w:sz w:val="20"/>
                <w:szCs w:val="20"/>
              </w:rPr>
              <w:t>..</w:t>
            </w:r>
            <w:proofErr w:type="gramEnd"/>
            <w:r w:rsidRPr="00E02EA2">
              <w:rPr>
                <w:b/>
                <w:bCs/>
                <w:i/>
                <w:iCs/>
                <w:sz w:val="20"/>
                <w:szCs w:val="20"/>
              </w:rPr>
              <w:t>………..…………….. 650-651</w:t>
            </w:r>
          </w:p>
          <w:p w:rsidR="00BC1AC5" w:rsidRPr="00E02EA2" w:rsidRDefault="00BC1AC5" w:rsidP="00332FE1">
            <w:pPr>
              <w:widowControl/>
              <w:rPr>
                <w:b/>
                <w:bCs/>
                <w:i/>
                <w:iCs/>
                <w:sz w:val="20"/>
                <w:szCs w:val="20"/>
              </w:rPr>
            </w:pPr>
            <w:r w:rsidRPr="00E02EA2">
              <w:rPr>
                <w:b/>
                <w:bCs/>
                <w:i/>
                <w:iCs/>
                <w:sz w:val="20"/>
                <w:szCs w:val="20"/>
              </w:rPr>
              <w:t>The simple rate of return ……………………………..……………..…………….. 651-653</w:t>
            </w:r>
          </w:p>
          <w:p w:rsidR="00BC1AC5" w:rsidRPr="00E02EA2" w:rsidRDefault="00BC1AC5" w:rsidP="00332FE1">
            <w:pPr>
              <w:widowControl/>
              <w:rPr>
                <w:b/>
                <w:bCs/>
                <w:i/>
                <w:iCs/>
                <w:sz w:val="20"/>
                <w:szCs w:val="20"/>
              </w:rPr>
            </w:pPr>
          </w:p>
        </w:tc>
      </w:tr>
    </w:tbl>
    <w:p w:rsidR="0025770B" w:rsidRDefault="00BC1AC5" w:rsidP="00E02EA2">
      <w:pPr>
        <w:rPr>
          <w:sz w:val="22"/>
          <w:szCs w:val="22"/>
        </w:rPr>
      </w:pPr>
      <w:r w:rsidRPr="00B36AE3">
        <w:rPr>
          <w:rFonts w:ascii="Palatino Linotype" w:hAnsi="Palatino Linotype"/>
          <w:sz w:val="22"/>
          <w:szCs w:val="22"/>
        </w:rPr>
        <w:t xml:space="preserve">* </w:t>
      </w:r>
      <w:r w:rsidRPr="00B36AE3">
        <w:rPr>
          <w:sz w:val="22"/>
          <w:szCs w:val="22"/>
        </w:rPr>
        <w:t>This tentative schedule is subject to changes.</w:t>
      </w:r>
    </w:p>
    <w:sectPr w:rsidR="0025770B" w:rsidSect="00707706">
      <w:headerReference w:type="default" r:id="rId10"/>
      <w:endnotePr>
        <w:numFmt w:val="decimal"/>
      </w:endnotePr>
      <w:pgSz w:w="11909" w:h="16834" w:code="9"/>
      <w:pgMar w:top="806" w:right="839" w:bottom="1267"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ED" w:rsidRDefault="006B24ED">
      <w:r>
        <w:separator/>
      </w:r>
    </w:p>
  </w:endnote>
  <w:endnote w:type="continuationSeparator" w:id="0">
    <w:p w:rsidR="006B24ED" w:rsidRDefault="006B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ED" w:rsidRDefault="006B24ED">
      <w:r>
        <w:separator/>
      </w:r>
    </w:p>
  </w:footnote>
  <w:footnote w:type="continuationSeparator" w:id="0">
    <w:p w:rsidR="006B24ED" w:rsidRDefault="006B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A2" w:rsidRPr="005E505D" w:rsidRDefault="00E02EA2" w:rsidP="00070774">
    <w:pPr>
      <w:tabs>
        <w:tab w:val="right" w:pos="9900"/>
      </w:tabs>
      <w:rPr>
        <w:rFonts w:ascii="Palatino Linotype" w:hAnsi="Palatino Linotype"/>
        <w:sz w:val="22"/>
        <w:szCs w:val="22"/>
      </w:rPr>
    </w:pPr>
    <w:r w:rsidRPr="00B37478">
      <w:rPr>
        <w:rFonts w:ascii="Palatino Linotype" w:hAnsi="Palatino Linotype"/>
        <w:b/>
        <w:i/>
        <w:sz w:val="22"/>
        <w:szCs w:val="22"/>
      </w:rPr>
      <w:t>Managerial Accounting</w:t>
    </w:r>
    <w:r>
      <w:rPr>
        <w:rFonts w:ascii="Palatino Linotype" w:hAnsi="Palatino Linotype"/>
        <w:b/>
        <w:i/>
        <w:sz w:val="22"/>
        <w:szCs w:val="22"/>
      </w:rPr>
      <w:t xml:space="preserve">, Spring </w:t>
    </w:r>
    <w:r w:rsidR="00070774">
      <w:rPr>
        <w:rFonts w:ascii="Palatino Linotype" w:hAnsi="Palatino Linotype"/>
        <w:b/>
        <w:i/>
        <w:sz w:val="22"/>
        <w:szCs w:val="22"/>
      </w:rPr>
      <w:t>2020</w:t>
    </w:r>
    <w:r>
      <w:rPr>
        <w:rFonts w:ascii="Palatino Linotype" w:hAnsi="Palatino Linotype"/>
        <w:sz w:val="22"/>
        <w:szCs w:val="22"/>
      </w:rPr>
      <w:tab/>
      <w:t xml:space="preserve">Dr. Abdullah </w:t>
    </w:r>
    <w:proofErr w:type="spellStart"/>
    <w:r>
      <w:rPr>
        <w:rFonts w:ascii="Palatino Linotype" w:hAnsi="Palatino Linotype"/>
        <w:sz w:val="22"/>
        <w:szCs w:val="22"/>
      </w:rPr>
      <w:t>Alawadhi</w:t>
    </w:r>
    <w:proofErr w:type="spellEnd"/>
  </w:p>
  <w:p w:rsidR="00E02EA2" w:rsidRPr="00E02EA2" w:rsidRDefault="00E02EA2" w:rsidP="00E02EA2">
    <w:pPr>
      <w:pBdr>
        <w:bottom w:val="double" w:sz="6" w:space="1" w:color="auto"/>
      </w:pBdr>
      <w:tabs>
        <w:tab w:val="right" w:pos="9900"/>
      </w:tabs>
      <w:rPr>
        <w:rFonts w:ascii="Palatino Linotype" w:hAnsi="Palatino Linotype"/>
        <w:sz w:val="6"/>
        <w:szCs w:val="6"/>
      </w:rPr>
    </w:pPr>
    <w:r w:rsidRPr="005E505D">
      <w:rPr>
        <w:rFonts w:ascii="Palatino Linotype" w:hAnsi="Palatino Linotype"/>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5DD"/>
    <w:multiLevelType w:val="hybridMultilevel"/>
    <w:tmpl w:val="59742CFA"/>
    <w:lvl w:ilvl="0" w:tplc="C8A019CE">
      <w:start w:val="1"/>
      <w:numFmt w:val="decimal"/>
      <w:lvlText w:val="%1-"/>
      <w:lvlJc w:val="left"/>
      <w:pPr>
        <w:tabs>
          <w:tab w:val="num" w:pos="360"/>
        </w:tabs>
        <w:ind w:left="340" w:right="340" w:hanging="340"/>
      </w:pPr>
      <w:rPr>
        <w:rFonts w:hint="default"/>
      </w:rPr>
    </w:lvl>
    <w:lvl w:ilvl="1" w:tplc="0401000F">
      <w:start w:val="1"/>
      <w:numFmt w:val="decimal"/>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B3E78D7"/>
    <w:multiLevelType w:val="hybridMultilevel"/>
    <w:tmpl w:val="3F74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F0C62"/>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03DC"/>
    <w:multiLevelType w:val="hybridMultilevel"/>
    <w:tmpl w:val="7498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6041B"/>
    <w:multiLevelType w:val="hybridMultilevel"/>
    <w:tmpl w:val="4C1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A034D"/>
    <w:multiLevelType w:val="hybridMultilevel"/>
    <w:tmpl w:val="7C76280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A6320"/>
    <w:multiLevelType w:val="hybridMultilevel"/>
    <w:tmpl w:val="26E0AB1E"/>
    <w:lvl w:ilvl="0" w:tplc="D5E06FE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D57C8"/>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A714EA"/>
    <w:multiLevelType w:val="hybridMultilevel"/>
    <w:tmpl w:val="06B6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85440"/>
    <w:multiLevelType w:val="hybridMultilevel"/>
    <w:tmpl w:val="AE1C10FE"/>
    <w:lvl w:ilvl="0" w:tplc="8EFE1C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E7631"/>
    <w:multiLevelType w:val="hybridMultilevel"/>
    <w:tmpl w:val="FC52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8254FF"/>
    <w:multiLevelType w:val="hybridMultilevel"/>
    <w:tmpl w:val="E41C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B4665A"/>
    <w:multiLevelType w:val="hybridMultilevel"/>
    <w:tmpl w:val="C346E62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225275"/>
    <w:multiLevelType w:val="hybridMultilevel"/>
    <w:tmpl w:val="2716EEA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1F2E2C"/>
    <w:multiLevelType w:val="hybridMultilevel"/>
    <w:tmpl w:val="0D60644E"/>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9A6B46"/>
    <w:multiLevelType w:val="multilevel"/>
    <w:tmpl w:val="560453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7CC64B8"/>
    <w:multiLevelType w:val="hybridMultilevel"/>
    <w:tmpl w:val="42B22556"/>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ECC7302"/>
    <w:multiLevelType w:val="multilevel"/>
    <w:tmpl w:val="C352B95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0FC7C63"/>
    <w:multiLevelType w:val="hybridMultilevel"/>
    <w:tmpl w:val="3454051A"/>
    <w:lvl w:ilvl="0" w:tplc="B7FCEE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A07026"/>
    <w:multiLevelType w:val="hybridMultilevel"/>
    <w:tmpl w:val="4C9A2C22"/>
    <w:lvl w:ilvl="0" w:tplc="BC326BA2">
      <w:start w:val="2"/>
      <w:numFmt w:val="bullet"/>
      <w:lvlText w:val="-"/>
      <w:lvlJc w:val="left"/>
      <w:pPr>
        <w:tabs>
          <w:tab w:val="num" w:pos="360"/>
        </w:tabs>
        <w:ind w:left="340" w:righ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6E797395"/>
    <w:multiLevelType w:val="hybridMultilevel"/>
    <w:tmpl w:val="B33C7B5A"/>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3C4ADB"/>
    <w:multiLevelType w:val="hybridMultilevel"/>
    <w:tmpl w:val="D6507758"/>
    <w:lvl w:ilvl="0" w:tplc="D5E06FEE">
      <w:start w:val="1"/>
      <w:numFmt w:val="bullet"/>
      <w:lvlText w:val=""/>
      <w:lvlJc w:val="left"/>
      <w:pPr>
        <w:tabs>
          <w:tab w:val="num" w:pos="720"/>
        </w:tabs>
        <w:ind w:left="720" w:hanging="360"/>
      </w:pPr>
      <w:rPr>
        <w:rFonts w:ascii="Webdings" w:hAnsi="Webdings" w:hint="default"/>
      </w:rPr>
    </w:lvl>
    <w:lvl w:ilvl="1" w:tplc="0902D6A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BA7EA2"/>
    <w:multiLevelType w:val="hybridMultilevel"/>
    <w:tmpl w:val="AFF8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A2BB0"/>
    <w:multiLevelType w:val="hybridMultilevel"/>
    <w:tmpl w:val="98CA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520140"/>
    <w:multiLevelType w:val="hybridMultilevel"/>
    <w:tmpl w:val="5802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18"/>
  </w:num>
  <w:num w:numId="5">
    <w:abstractNumId w:val="6"/>
  </w:num>
  <w:num w:numId="6">
    <w:abstractNumId w:val="21"/>
  </w:num>
  <w:num w:numId="7">
    <w:abstractNumId w:val="5"/>
  </w:num>
  <w:num w:numId="8">
    <w:abstractNumId w:val="13"/>
  </w:num>
  <w:num w:numId="9">
    <w:abstractNumId w:val="16"/>
  </w:num>
  <w:num w:numId="10">
    <w:abstractNumId w:val="20"/>
  </w:num>
  <w:num w:numId="11">
    <w:abstractNumId w:val="14"/>
  </w:num>
  <w:num w:numId="12">
    <w:abstractNumId w:val="8"/>
  </w:num>
  <w:num w:numId="13">
    <w:abstractNumId w:val="3"/>
  </w:num>
  <w:num w:numId="14">
    <w:abstractNumId w:val="4"/>
  </w:num>
  <w:num w:numId="15">
    <w:abstractNumId w:val="10"/>
  </w:num>
  <w:num w:numId="16">
    <w:abstractNumId w:val="12"/>
  </w:num>
  <w:num w:numId="17">
    <w:abstractNumId w:val="23"/>
  </w:num>
  <w:num w:numId="18">
    <w:abstractNumId w:val="24"/>
  </w:num>
  <w:num w:numId="19">
    <w:abstractNumId w:val="2"/>
  </w:num>
  <w:num w:numId="20">
    <w:abstractNumId w:val="7"/>
  </w:num>
  <w:num w:numId="21">
    <w:abstractNumId w:val="17"/>
  </w:num>
  <w:num w:numId="22">
    <w:abstractNumId w:val="11"/>
  </w:num>
  <w:num w:numId="23">
    <w:abstractNumId w:val="15"/>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3E"/>
    <w:rsid w:val="000000B0"/>
    <w:rsid w:val="00001956"/>
    <w:rsid w:val="00005FF5"/>
    <w:rsid w:val="0001176A"/>
    <w:rsid w:val="00016460"/>
    <w:rsid w:val="00022330"/>
    <w:rsid w:val="0004173B"/>
    <w:rsid w:val="00055204"/>
    <w:rsid w:val="000561BA"/>
    <w:rsid w:val="000629B4"/>
    <w:rsid w:val="00070774"/>
    <w:rsid w:val="00071D0B"/>
    <w:rsid w:val="0007308A"/>
    <w:rsid w:val="00080187"/>
    <w:rsid w:val="00097E47"/>
    <w:rsid w:val="000A7537"/>
    <w:rsid w:val="000B27D3"/>
    <w:rsid w:val="000B6AF2"/>
    <w:rsid w:val="000C7EC6"/>
    <w:rsid w:val="000E0F75"/>
    <w:rsid w:val="000F22F2"/>
    <w:rsid w:val="000F3F68"/>
    <w:rsid w:val="000F651F"/>
    <w:rsid w:val="00101C44"/>
    <w:rsid w:val="001136CC"/>
    <w:rsid w:val="00130B64"/>
    <w:rsid w:val="001321C8"/>
    <w:rsid w:val="00135333"/>
    <w:rsid w:val="00155881"/>
    <w:rsid w:val="00157416"/>
    <w:rsid w:val="00161ED8"/>
    <w:rsid w:val="0017721D"/>
    <w:rsid w:val="00177922"/>
    <w:rsid w:val="00183A88"/>
    <w:rsid w:val="00186258"/>
    <w:rsid w:val="001A182D"/>
    <w:rsid w:val="001A7DFC"/>
    <w:rsid w:val="001B63EB"/>
    <w:rsid w:val="001C15EC"/>
    <w:rsid w:val="001C6FE7"/>
    <w:rsid w:val="001D462D"/>
    <w:rsid w:val="001F1B87"/>
    <w:rsid w:val="002314AD"/>
    <w:rsid w:val="002338E3"/>
    <w:rsid w:val="002418B8"/>
    <w:rsid w:val="00242131"/>
    <w:rsid w:val="00242566"/>
    <w:rsid w:val="002430BA"/>
    <w:rsid w:val="0025770B"/>
    <w:rsid w:val="00261FF8"/>
    <w:rsid w:val="00264DCD"/>
    <w:rsid w:val="00276E32"/>
    <w:rsid w:val="00280D0D"/>
    <w:rsid w:val="00282058"/>
    <w:rsid w:val="002831BE"/>
    <w:rsid w:val="00284754"/>
    <w:rsid w:val="00286EAF"/>
    <w:rsid w:val="00291B32"/>
    <w:rsid w:val="00294A46"/>
    <w:rsid w:val="002C148B"/>
    <w:rsid w:val="002D1F36"/>
    <w:rsid w:val="002D72C5"/>
    <w:rsid w:val="002E7D62"/>
    <w:rsid w:val="00300CF8"/>
    <w:rsid w:val="00301AC7"/>
    <w:rsid w:val="003046C3"/>
    <w:rsid w:val="00306B69"/>
    <w:rsid w:val="00312802"/>
    <w:rsid w:val="00314A3F"/>
    <w:rsid w:val="00316224"/>
    <w:rsid w:val="00320092"/>
    <w:rsid w:val="0032015C"/>
    <w:rsid w:val="0032259C"/>
    <w:rsid w:val="00325EAC"/>
    <w:rsid w:val="003301F2"/>
    <w:rsid w:val="00350870"/>
    <w:rsid w:val="00370E86"/>
    <w:rsid w:val="0037222F"/>
    <w:rsid w:val="00375C63"/>
    <w:rsid w:val="0038263E"/>
    <w:rsid w:val="00386951"/>
    <w:rsid w:val="00391B73"/>
    <w:rsid w:val="00396E78"/>
    <w:rsid w:val="003A20C4"/>
    <w:rsid w:val="003B233F"/>
    <w:rsid w:val="003B29F6"/>
    <w:rsid w:val="003B4195"/>
    <w:rsid w:val="003B6BDA"/>
    <w:rsid w:val="003B7FBE"/>
    <w:rsid w:val="003C11D0"/>
    <w:rsid w:val="003C267E"/>
    <w:rsid w:val="003C4FEB"/>
    <w:rsid w:val="003C7725"/>
    <w:rsid w:val="003D7570"/>
    <w:rsid w:val="003E03A5"/>
    <w:rsid w:val="003E2DFB"/>
    <w:rsid w:val="003F58A5"/>
    <w:rsid w:val="00410436"/>
    <w:rsid w:val="00413BC6"/>
    <w:rsid w:val="00420D69"/>
    <w:rsid w:val="00427962"/>
    <w:rsid w:val="0044230D"/>
    <w:rsid w:val="00444025"/>
    <w:rsid w:val="00450C6A"/>
    <w:rsid w:val="00450D80"/>
    <w:rsid w:val="00450EE5"/>
    <w:rsid w:val="00452151"/>
    <w:rsid w:val="00464BEF"/>
    <w:rsid w:val="004656D9"/>
    <w:rsid w:val="00484B82"/>
    <w:rsid w:val="00491A93"/>
    <w:rsid w:val="004B07CB"/>
    <w:rsid w:val="004B3C7D"/>
    <w:rsid w:val="004B4016"/>
    <w:rsid w:val="004B5992"/>
    <w:rsid w:val="004C01A3"/>
    <w:rsid w:val="004D75F5"/>
    <w:rsid w:val="004E6C4A"/>
    <w:rsid w:val="004F1837"/>
    <w:rsid w:val="00502388"/>
    <w:rsid w:val="005133FB"/>
    <w:rsid w:val="00523DBE"/>
    <w:rsid w:val="00523F2B"/>
    <w:rsid w:val="00526432"/>
    <w:rsid w:val="00530B7D"/>
    <w:rsid w:val="00530BA7"/>
    <w:rsid w:val="00537E40"/>
    <w:rsid w:val="00540701"/>
    <w:rsid w:val="00540821"/>
    <w:rsid w:val="00563703"/>
    <w:rsid w:val="005714C3"/>
    <w:rsid w:val="0057271F"/>
    <w:rsid w:val="005A5882"/>
    <w:rsid w:val="005B017D"/>
    <w:rsid w:val="005B17A8"/>
    <w:rsid w:val="005B6956"/>
    <w:rsid w:val="005C6757"/>
    <w:rsid w:val="005D07BA"/>
    <w:rsid w:val="005D1FD3"/>
    <w:rsid w:val="005E004D"/>
    <w:rsid w:val="005E01CB"/>
    <w:rsid w:val="005E1D99"/>
    <w:rsid w:val="005E4816"/>
    <w:rsid w:val="005E505D"/>
    <w:rsid w:val="005F4236"/>
    <w:rsid w:val="005F6837"/>
    <w:rsid w:val="0060223C"/>
    <w:rsid w:val="006145BE"/>
    <w:rsid w:val="006210A9"/>
    <w:rsid w:val="0063132B"/>
    <w:rsid w:val="00633463"/>
    <w:rsid w:val="0064409E"/>
    <w:rsid w:val="0064716E"/>
    <w:rsid w:val="00670142"/>
    <w:rsid w:val="0068742A"/>
    <w:rsid w:val="00687B16"/>
    <w:rsid w:val="006A1A77"/>
    <w:rsid w:val="006A346A"/>
    <w:rsid w:val="006B24ED"/>
    <w:rsid w:val="006C27BE"/>
    <w:rsid w:val="006C6A7B"/>
    <w:rsid w:val="006D54BD"/>
    <w:rsid w:val="006E0D3B"/>
    <w:rsid w:val="006E194A"/>
    <w:rsid w:val="006E2B12"/>
    <w:rsid w:val="006E767F"/>
    <w:rsid w:val="006F0724"/>
    <w:rsid w:val="00707706"/>
    <w:rsid w:val="00722B35"/>
    <w:rsid w:val="00723BAF"/>
    <w:rsid w:val="00724EE9"/>
    <w:rsid w:val="00734358"/>
    <w:rsid w:val="007379E0"/>
    <w:rsid w:val="00747D02"/>
    <w:rsid w:val="0075210D"/>
    <w:rsid w:val="00755045"/>
    <w:rsid w:val="00756F5A"/>
    <w:rsid w:val="00756FE2"/>
    <w:rsid w:val="0076517B"/>
    <w:rsid w:val="00767236"/>
    <w:rsid w:val="0077586C"/>
    <w:rsid w:val="007810B7"/>
    <w:rsid w:val="0079093A"/>
    <w:rsid w:val="00790A76"/>
    <w:rsid w:val="007953F4"/>
    <w:rsid w:val="007A08E0"/>
    <w:rsid w:val="007B0067"/>
    <w:rsid w:val="007D0283"/>
    <w:rsid w:val="007D5BF7"/>
    <w:rsid w:val="007D7F16"/>
    <w:rsid w:val="007E19B1"/>
    <w:rsid w:val="007E19F5"/>
    <w:rsid w:val="007E419D"/>
    <w:rsid w:val="007E5736"/>
    <w:rsid w:val="007E5CF0"/>
    <w:rsid w:val="007F2D4E"/>
    <w:rsid w:val="007F3C5E"/>
    <w:rsid w:val="007F5838"/>
    <w:rsid w:val="00802562"/>
    <w:rsid w:val="00803EC0"/>
    <w:rsid w:val="00811539"/>
    <w:rsid w:val="00812044"/>
    <w:rsid w:val="00814A65"/>
    <w:rsid w:val="00817A5D"/>
    <w:rsid w:val="0082013E"/>
    <w:rsid w:val="00820A79"/>
    <w:rsid w:val="0082583B"/>
    <w:rsid w:val="00825FFA"/>
    <w:rsid w:val="00826D99"/>
    <w:rsid w:val="00832AE4"/>
    <w:rsid w:val="008452E1"/>
    <w:rsid w:val="00846BBB"/>
    <w:rsid w:val="00852092"/>
    <w:rsid w:val="00853052"/>
    <w:rsid w:val="00853F86"/>
    <w:rsid w:val="00865F41"/>
    <w:rsid w:val="008716DE"/>
    <w:rsid w:val="00884F94"/>
    <w:rsid w:val="00892575"/>
    <w:rsid w:val="008969CF"/>
    <w:rsid w:val="008B376E"/>
    <w:rsid w:val="008B47DD"/>
    <w:rsid w:val="008B5A0D"/>
    <w:rsid w:val="008B7C7B"/>
    <w:rsid w:val="008D1D5D"/>
    <w:rsid w:val="008D52C0"/>
    <w:rsid w:val="008F4031"/>
    <w:rsid w:val="009041BA"/>
    <w:rsid w:val="00911DDD"/>
    <w:rsid w:val="00912179"/>
    <w:rsid w:val="00930045"/>
    <w:rsid w:val="009332CF"/>
    <w:rsid w:val="0093586B"/>
    <w:rsid w:val="00941DC5"/>
    <w:rsid w:val="009510E4"/>
    <w:rsid w:val="0095411E"/>
    <w:rsid w:val="009619BC"/>
    <w:rsid w:val="009629B3"/>
    <w:rsid w:val="009652C9"/>
    <w:rsid w:val="009662C5"/>
    <w:rsid w:val="00975B2B"/>
    <w:rsid w:val="009844F2"/>
    <w:rsid w:val="009A1A78"/>
    <w:rsid w:val="009A2287"/>
    <w:rsid w:val="009A25B5"/>
    <w:rsid w:val="009B0999"/>
    <w:rsid w:val="009B1757"/>
    <w:rsid w:val="009C4A60"/>
    <w:rsid w:val="009D0C8C"/>
    <w:rsid w:val="009D1BED"/>
    <w:rsid w:val="009D3052"/>
    <w:rsid w:val="009E1F14"/>
    <w:rsid w:val="009F2B7B"/>
    <w:rsid w:val="00A01184"/>
    <w:rsid w:val="00A01C13"/>
    <w:rsid w:val="00A04AE9"/>
    <w:rsid w:val="00A05771"/>
    <w:rsid w:val="00A06A67"/>
    <w:rsid w:val="00A13E26"/>
    <w:rsid w:val="00A13FA7"/>
    <w:rsid w:val="00A1581C"/>
    <w:rsid w:val="00A22883"/>
    <w:rsid w:val="00A22965"/>
    <w:rsid w:val="00A24FE5"/>
    <w:rsid w:val="00A30130"/>
    <w:rsid w:val="00A30D52"/>
    <w:rsid w:val="00A31F73"/>
    <w:rsid w:val="00A401D0"/>
    <w:rsid w:val="00A545A0"/>
    <w:rsid w:val="00A626EE"/>
    <w:rsid w:val="00A826B7"/>
    <w:rsid w:val="00A97DA2"/>
    <w:rsid w:val="00AA1C52"/>
    <w:rsid w:val="00AA1F2B"/>
    <w:rsid w:val="00AB006F"/>
    <w:rsid w:val="00AB25FA"/>
    <w:rsid w:val="00AC054F"/>
    <w:rsid w:val="00AC2B7B"/>
    <w:rsid w:val="00AC6A49"/>
    <w:rsid w:val="00AD1CE5"/>
    <w:rsid w:val="00AE4E40"/>
    <w:rsid w:val="00AE504C"/>
    <w:rsid w:val="00B045B4"/>
    <w:rsid w:val="00B1185F"/>
    <w:rsid w:val="00B1373D"/>
    <w:rsid w:val="00B17E03"/>
    <w:rsid w:val="00B2496D"/>
    <w:rsid w:val="00B265CD"/>
    <w:rsid w:val="00B2690F"/>
    <w:rsid w:val="00B36AE3"/>
    <w:rsid w:val="00B37478"/>
    <w:rsid w:val="00B46888"/>
    <w:rsid w:val="00B47815"/>
    <w:rsid w:val="00B47940"/>
    <w:rsid w:val="00B505D9"/>
    <w:rsid w:val="00B75FFC"/>
    <w:rsid w:val="00BA120C"/>
    <w:rsid w:val="00BB02DE"/>
    <w:rsid w:val="00BB654E"/>
    <w:rsid w:val="00BB6D8E"/>
    <w:rsid w:val="00BC0606"/>
    <w:rsid w:val="00BC1AC5"/>
    <w:rsid w:val="00BC6940"/>
    <w:rsid w:val="00BD1F4C"/>
    <w:rsid w:val="00BD554D"/>
    <w:rsid w:val="00BD632D"/>
    <w:rsid w:val="00BE2505"/>
    <w:rsid w:val="00BF258F"/>
    <w:rsid w:val="00C14FD4"/>
    <w:rsid w:val="00C169B8"/>
    <w:rsid w:val="00C306AD"/>
    <w:rsid w:val="00C32135"/>
    <w:rsid w:val="00C71825"/>
    <w:rsid w:val="00C7735B"/>
    <w:rsid w:val="00C824E7"/>
    <w:rsid w:val="00C84DD4"/>
    <w:rsid w:val="00C919D5"/>
    <w:rsid w:val="00C92BB1"/>
    <w:rsid w:val="00C933E1"/>
    <w:rsid w:val="00CA26D0"/>
    <w:rsid w:val="00CA5590"/>
    <w:rsid w:val="00CB0131"/>
    <w:rsid w:val="00CB1F08"/>
    <w:rsid w:val="00CB212D"/>
    <w:rsid w:val="00CB7150"/>
    <w:rsid w:val="00CC0133"/>
    <w:rsid w:val="00CC3E97"/>
    <w:rsid w:val="00CE038D"/>
    <w:rsid w:val="00D057F6"/>
    <w:rsid w:val="00D0675E"/>
    <w:rsid w:val="00D13DC0"/>
    <w:rsid w:val="00D403D8"/>
    <w:rsid w:val="00D45CCD"/>
    <w:rsid w:val="00D51185"/>
    <w:rsid w:val="00D55EB1"/>
    <w:rsid w:val="00D575AB"/>
    <w:rsid w:val="00D67FA8"/>
    <w:rsid w:val="00D700A6"/>
    <w:rsid w:val="00D77724"/>
    <w:rsid w:val="00D92359"/>
    <w:rsid w:val="00DA6AA3"/>
    <w:rsid w:val="00DB44FB"/>
    <w:rsid w:val="00DB4D03"/>
    <w:rsid w:val="00DC095D"/>
    <w:rsid w:val="00DC5861"/>
    <w:rsid w:val="00DD2C84"/>
    <w:rsid w:val="00DD56FE"/>
    <w:rsid w:val="00DD752C"/>
    <w:rsid w:val="00DD779B"/>
    <w:rsid w:val="00DE3F24"/>
    <w:rsid w:val="00DF1AFD"/>
    <w:rsid w:val="00DF4961"/>
    <w:rsid w:val="00DF5AA7"/>
    <w:rsid w:val="00E013F0"/>
    <w:rsid w:val="00E02EA2"/>
    <w:rsid w:val="00E14260"/>
    <w:rsid w:val="00E15295"/>
    <w:rsid w:val="00E16289"/>
    <w:rsid w:val="00E22AEB"/>
    <w:rsid w:val="00E307A8"/>
    <w:rsid w:val="00E309CC"/>
    <w:rsid w:val="00E346C6"/>
    <w:rsid w:val="00E366FD"/>
    <w:rsid w:val="00E52E6C"/>
    <w:rsid w:val="00E93A6D"/>
    <w:rsid w:val="00EA479A"/>
    <w:rsid w:val="00EB10A1"/>
    <w:rsid w:val="00EB3D24"/>
    <w:rsid w:val="00EB3E4C"/>
    <w:rsid w:val="00EC29F1"/>
    <w:rsid w:val="00EC7E5E"/>
    <w:rsid w:val="00ED649A"/>
    <w:rsid w:val="00EE327E"/>
    <w:rsid w:val="00F4222D"/>
    <w:rsid w:val="00F56825"/>
    <w:rsid w:val="00F61D39"/>
    <w:rsid w:val="00F635A7"/>
    <w:rsid w:val="00F8106A"/>
    <w:rsid w:val="00F82B4B"/>
    <w:rsid w:val="00F84866"/>
    <w:rsid w:val="00F92F94"/>
    <w:rsid w:val="00F950A2"/>
    <w:rsid w:val="00FA2808"/>
    <w:rsid w:val="00FB08DF"/>
    <w:rsid w:val="00FB0D5A"/>
    <w:rsid w:val="00FB4DD8"/>
    <w:rsid w:val="00FC13C6"/>
    <w:rsid w:val="00FD3331"/>
    <w:rsid w:val="00FD6FE0"/>
    <w:rsid w:val="00FE07DB"/>
    <w:rsid w:val="00FE4B15"/>
    <w:rsid w:val="00FE6D91"/>
    <w:rsid w:val="00FF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1CF7E-0946-4878-B491-65D8347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link w:val="Heading2Char"/>
    <w:qFormat/>
    <w:rsid w:val="0015741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157416"/>
    <w:pPr>
      <w:spacing w:before="240" w:after="60"/>
      <w:outlineLvl w:val="6"/>
    </w:pPr>
  </w:style>
  <w:style w:type="paragraph" w:styleId="Heading8">
    <w:name w:val="heading 8"/>
    <w:basedOn w:val="Normal"/>
    <w:next w:val="Normal"/>
    <w:qFormat/>
    <w:rsid w:val="00ED649A"/>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jc w:val="both"/>
    </w:pPr>
  </w:style>
  <w:style w:type="table" w:styleId="TableGrid">
    <w:name w:val="Table Grid"/>
    <w:basedOn w:val="TableNormal"/>
    <w:rsid w:val="00BD55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4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093A"/>
    <w:rPr>
      <w:color w:val="800080"/>
      <w:u w:val="single"/>
    </w:rPr>
  </w:style>
  <w:style w:type="paragraph" w:styleId="NormalWeb">
    <w:name w:val="Normal (Web)"/>
    <w:basedOn w:val="Normal"/>
    <w:rsid w:val="000B27D3"/>
    <w:pPr>
      <w:widowControl/>
      <w:spacing w:before="100" w:beforeAutospacing="1" w:after="100" w:afterAutospacing="1"/>
    </w:pPr>
    <w:rPr>
      <w:snapToGrid/>
    </w:rPr>
  </w:style>
  <w:style w:type="paragraph" w:styleId="FootnoteText">
    <w:name w:val="footnote text"/>
    <w:basedOn w:val="Normal"/>
    <w:semiHidden/>
    <w:rsid w:val="00A24FE5"/>
    <w:rPr>
      <w:sz w:val="20"/>
      <w:szCs w:val="20"/>
    </w:rPr>
  </w:style>
  <w:style w:type="paragraph" w:styleId="BalloonText">
    <w:name w:val="Balloon Text"/>
    <w:basedOn w:val="Normal"/>
    <w:semiHidden/>
    <w:rsid w:val="000A7537"/>
    <w:rPr>
      <w:rFonts w:ascii="Tahoma" w:hAnsi="Tahoma" w:cs="Tahoma"/>
      <w:sz w:val="16"/>
      <w:szCs w:val="16"/>
    </w:rPr>
  </w:style>
  <w:style w:type="paragraph" w:styleId="ListParagraph">
    <w:name w:val="List Paragraph"/>
    <w:basedOn w:val="Normal"/>
    <w:uiPriority w:val="34"/>
    <w:qFormat/>
    <w:rsid w:val="00A22883"/>
    <w:pPr>
      <w:ind w:left="720"/>
      <w:contextualSpacing/>
    </w:pPr>
  </w:style>
  <w:style w:type="character" w:customStyle="1" w:styleId="Heading1Char">
    <w:name w:val="Heading 1 Char"/>
    <w:link w:val="Heading1"/>
    <w:rsid w:val="00C169B8"/>
    <w:rPr>
      <w:rFonts w:ascii="Tahoma" w:hAnsi="Tahoma" w:cs="Tahoma"/>
      <w:b/>
      <w:bCs/>
      <w:snapToGrid w:val="0"/>
      <w:sz w:val="24"/>
      <w:szCs w:val="24"/>
    </w:rPr>
  </w:style>
  <w:style w:type="character" w:customStyle="1" w:styleId="Heading2Char">
    <w:name w:val="Heading 2 Char"/>
    <w:link w:val="Heading2"/>
    <w:rsid w:val="00C169B8"/>
    <w:rPr>
      <w:rFonts w:ascii="Arial" w:hAnsi="Arial" w:cs="Arial"/>
      <w:b/>
      <w:bCs/>
      <w:i/>
      <w:iCs/>
      <w:snapToGrid w:val="0"/>
      <w:sz w:val="28"/>
      <w:szCs w:val="28"/>
    </w:rPr>
  </w:style>
  <w:style w:type="character" w:styleId="Emphasis">
    <w:name w:val="Emphasis"/>
    <w:basedOn w:val="DefaultParagraphFont"/>
    <w:qFormat/>
    <w:rsid w:val="006C27BE"/>
    <w:rPr>
      <w:i/>
      <w:iCs/>
    </w:rPr>
  </w:style>
  <w:style w:type="paragraph" w:styleId="Header">
    <w:name w:val="header"/>
    <w:basedOn w:val="Normal"/>
    <w:link w:val="HeaderChar"/>
    <w:unhideWhenUsed/>
    <w:rsid w:val="00E02EA2"/>
    <w:pPr>
      <w:tabs>
        <w:tab w:val="center" w:pos="4680"/>
        <w:tab w:val="right" w:pos="9360"/>
      </w:tabs>
    </w:pPr>
  </w:style>
  <w:style w:type="character" w:customStyle="1" w:styleId="HeaderChar">
    <w:name w:val="Header Char"/>
    <w:basedOn w:val="DefaultParagraphFont"/>
    <w:link w:val="Header"/>
    <w:rsid w:val="00E02EA2"/>
    <w:rPr>
      <w:snapToGrid w:val="0"/>
      <w:sz w:val="24"/>
      <w:szCs w:val="24"/>
    </w:rPr>
  </w:style>
  <w:style w:type="paragraph" w:styleId="Footer">
    <w:name w:val="footer"/>
    <w:basedOn w:val="Normal"/>
    <w:link w:val="FooterChar"/>
    <w:unhideWhenUsed/>
    <w:rsid w:val="00E02EA2"/>
    <w:pPr>
      <w:tabs>
        <w:tab w:val="center" w:pos="4680"/>
        <w:tab w:val="right" w:pos="9360"/>
      </w:tabs>
    </w:pPr>
  </w:style>
  <w:style w:type="character" w:customStyle="1" w:styleId="FooterChar">
    <w:name w:val="Footer Char"/>
    <w:basedOn w:val="DefaultParagraphFont"/>
    <w:link w:val="Footer"/>
    <w:rsid w:val="00E02EA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5299">
      <w:bodyDiv w:val="1"/>
      <w:marLeft w:val="0"/>
      <w:marRight w:val="0"/>
      <w:marTop w:val="0"/>
      <w:marBottom w:val="0"/>
      <w:divBdr>
        <w:top w:val="none" w:sz="0" w:space="0" w:color="auto"/>
        <w:left w:val="none" w:sz="0" w:space="0" w:color="auto"/>
        <w:bottom w:val="none" w:sz="0" w:space="0" w:color="auto"/>
        <w:right w:val="none" w:sz="0" w:space="0" w:color="auto"/>
      </w:divBdr>
    </w:div>
    <w:div w:id="215551309">
      <w:bodyDiv w:val="1"/>
      <w:marLeft w:val="0"/>
      <w:marRight w:val="0"/>
      <w:marTop w:val="0"/>
      <w:marBottom w:val="0"/>
      <w:divBdr>
        <w:top w:val="none" w:sz="0" w:space="0" w:color="auto"/>
        <w:left w:val="none" w:sz="0" w:space="0" w:color="auto"/>
        <w:bottom w:val="none" w:sz="0" w:space="0" w:color="auto"/>
        <w:right w:val="none" w:sz="0" w:space="0" w:color="auto"/>
      </w:divBdr>
      <w:divsChild>
        <w:div w:id="1667782586">
          <w:marLeft w:val="0"/>
          <w:marRight w:val="0"/>
          <w:marTop w:val="0"/>
          <w:marBottom w:val="0"/>
          <w:divBdr>
            <w:top w:val="none" w:sz="0" w:space="0" w:color="auto"/>
            <w:left w:val="none" w:sz="0" w:space="0" w:color="auto"/>
            <w:bottom w:val="none" w:sz="0" w:space="0" w:color="auto"/>
            <w:right w:val="none" w:sz="0" w:space="0" w:color="auto"/>
          </w:divBdr>
        </w:div>
      </w:divsChild>
    </w:div>
    <w:div w:id="329142301">
      <w:bodyDiv w:val="1"/>
      <w:marLeft w:val="0"/>
      <w:marRight w:val="0"/>
      <w:marTop w:val="0"/>
      <w:marBottom w:val="0"/>
      <w:divBdr>
        <w:top w:val="none" w:sz="0" w:space="0" w:color="auto"/>
        <w:left w:val="none" w:sz="0" w:space="0" w:color="auto"/>
        <w:bottom w:val="none" w:sz="0" w:space="0" w:color="auto"/>
        <w:right w:val="none" w:sz="0" w:space="0" w:color="auto"/>
      </w:divBdr>
    </w:div>
    <w:div w:id="456605770">
      <w:bodyDiv w:val="1"/>
      <w:marLeft w:val="0"/>
      <w:marRight w:val="0"/>
      <w:marTop w:val="0"/>
      <w:marBottom w:val="0"/>
      <w:divBdr>
        <w:top w:val="none" w:sz="0" w:space="0" w:color="auto"/>
        <w:left w:val="none" w:sz="0" w:space="0" w:color="auto"/>
        <w:bottom w:val="none" w:sz="0" w:space="0" w:color="auto"/>
        <w:right w:val="none" w:sz="0" w:space="0" w:color="auto"/>
      </w:divBdr>
    </w:div>
    <w:div w:id="1141800380">
      <w:bodyDiv w:val="1"/>
      <w:marLeft w:val="0"/>
      <w:marRight w:val="0"/>
      <w:marTop w:val="0"/>
      <w:marBottom w:val="0"/>
      <w:divBdr>
        <w:top w:val="none" w:sz="0" w:space="0" w:color="auto"/>
        <w:left w:val="none" w:sz="0" w:space="0" w:color="auto"/>
        <w:bottom w:val="none" w:sz="0" w:space="0" w:color="auto"/>
        <w:right w:val="none" w:sz="0" w:space="0" w:color="auto"/>
      </w:divBdr>
    </w:div>
    <w:div w:id="1274091941">
      <w:bodyDiv w:val="1"/>
      <w:marLeft w:val="0"/>
      <w:marRight w:val="0"/>
      <w:marTop w:val="0"/>
      <w:marBottom w:val="0"/>
      <w:divBdr>
        <w:top w:val="none" w:sz="0" w:space="0" w:color="auto"/>
        <w:left w:val="none" w:sz="0" w:space="0" w:color="auto"/>
        <w:bottom w:val="none" w:sz="0" w:space="0" w:color="auto"/>
        <w:right w:val="none" w:sz="0" w:space="0" w:color="auto"/>
      </w:divBdr>
    </w:div>
    <w:div w:id="1503546268">
      <w:bodyDiv w:val="1"/>
      <w:marLeft w:val="0"/>
      <w:marRight w:val="0"/>
      <w:marTop w:val="0"/>
      <w:marBottom w:val="0"/>
      <w:divBdr>
        <w:top w:val="none" w:sz="0" w:space="0" w:color="auto"/>
        <w:left w:val="none" w:sz="0" w:space="0" w:color="auto"/>
        <w:bottom w:val="none" w:sz="0" w:space="0" w:color="auto"/>
        <w:right w:val="none" w:sz="0" w:space="0" w:color="auto"/>
      </w:divBdr>
    </w:div>
    <w:div w:id="1511066674">
      <w:bodyDiv w:val="1"/>
      <w:marLeft w:val="0"/>
      <w:marRight w:val="0"/>
      <w:marTop w:val="0"/>
      <w:marBottom w:val="0"/>
      <w:divBdr>
        <w:top w:val="none" w:sz="0" w:space="0" w:color="auto"/>
        <w:left w:val="none" w:sz="0" w:space="0" w:color="auto"/>
        <w:bottom w:val="none" w:sz="0" w:space="0" w:color="auto"/>
        <w:right w:val="none" w:sz="0" w:space="0" w:color="auto"/>
      </w:divBdr>
    </w:div>
    <w:div w:id="1913541378">
      <w:bodyDiv w:val="1"/>
      <w:marLeft w:val="0"/>
      <w:marRight w:val="0"/>
      <w:marTop w:val="0"/>
      <w:marBottom w:val="0"/>
      <w:divBdr>
        <w:top w:val="none" w:sz="0" w:space="0" w:color="auto"/>
        <w:left w:val="none" w:sz="0" w:space="0" w:color="auto"/>
        <w:bottom w:val="none" w:sz="0" w:space="0" w:color="auto"/>
        <w:right w:val="none" w:sz="0" w:space="0" w:color="auto"/>
      </w:divBdr>
      <w:divsChild>
        <w:div w:id="144527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a-alawadhi-spring-202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lawad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Kuwait University</Company>
  <LinksUpToDate>false</LinksUpToDate>
  <CharactersWithSpaces>9041</CharactersWithSpaces>
  <SharedDoc>false</SharedDoc>
  <HLinks>
    <vt:vector size="6" baseType="variant">
      <vt:variant>
        <vt:i4>6619140</vt:i4>
      </vt:variant>
      <vt:variant>
        <vt:i4>0</vt:i4>
      </vt:variant>
      <vt:variant>
        <vt:i4>0</vt:i4>
      </vt:variant>
      <vt:variant>
        <vt:i4>5</vt:i4>
      </vt:variant>
      <vt:variant>
        <vt:lpwstr>mailto:halyousef@cba.edu.kw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Dr Abdullah</dc:creator>
  <cp:lastModifiedBy>Abdullah Al Awadhi</cp:lastModifiedBy>
  <cp:revision>30</cp:revision>
  <cp:lastPrinted>2015-09-04T16:27:00Z</cp:lastPrinted>
  <dcterms:created xsi:type="dcterms:W3CDTF">2015-06-30T14:13:00Z</dcterms:created>
  <dcterms:modified xsi:type="dcterms:W3CDTF">2020-01-21T05:52:00Z</dcterms:modified>
</cp:coreProperties>
</file>